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807DCC6" w14:textId="21F667D3" w:rsidR="00207854" w:rsidRPr="00D550A0" w:rsidRDefault="003B692A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Tabla de Aplicabilidad </w:t>
      </w:r>
      <w:r w:rsidR="007D0624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>Integral</w:t>
      </w:r>
      <w:r w:rsidR="00207854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 </w:t>
      </w:r>
    </w:p>
    <w:p w14:paraId="00AD5560" w14:textId="77777777" w:rsidR="00207854" w:rsidRPr="00D550A0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  <w:t>O</w:t>
      </w:r>
      <w:r w:rsidR="000E0289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  <w:t>bliga</w:t>
      </w: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  <w:t>ciones de transparencia comunes, específicas y adicionales establecidas en la Ley General de Transparencia y Acceso a la Información Pública (LGT) y la Ley de Transparencia y Acceso a la Información Pública para el Estado de Oaxaca (LTO).</w:t>
      </w:r>
    </w:p>
    <w:p w14:paraId="14B0F541" w14:textId="77777777" w:rsidR="00207854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</w:pPr>
    </w:p>
    <w:p w14:paraId="63BD8CFD" w14:textId="77777777" w:rsidR="003D3301" w:rsidRPr="00D550A0" w:rsidRDefault="003D3301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</w:pPr>
    </w:p>
    <w:p w14:paraId="64BFF7DE" w14:textId="168A5327" w:rsidR="00F92828" w:rsidRDefault="00297A36" w:rsidP="00F92828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Sujeto obligado: </w:t>
      </w:r>
      <w:r w:rsidR="009D7475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>Universidad del Papaloapan</w:t>
      </w:r>
      <w:r w:rsidR="00F92828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>.</w:t>
      </w:r>
    </w:p>
    <w:p w14:paraId="53A4CBAB" w14:textId="77777777" w:rsidR="00F92828" w:rsidRPr="00F92828" w:rsidRDefault="00F92828" w:rsidP="00F92828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</w:pPr>
    </w:p>
    <w:p w14:paraId="2635D4FF" w14:textId="77777777" w:rsidR="00684240" w:rsidRPr="0085175D" w:rsidRDefault="0068424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sz w:val="18"/>
          <w:lang w:eastAsia="es-MX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992"/>
        <w:gridCol w:w="3043"/>
        <w:gridCol w:w="1701"/>
        <w:gridCol w:w="3052"/>
      </w:tblGrid>
      <w:tr w:rsidR="009877BA" w:rsidRPr="009877BA" w14:paraId="04FCBBB0" w14:textId="77777777" w:rsidTr="009D7475">
        <w:trPr>
          <w:trHeight w:val="9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A390603" w14:textId="77777777" w:rsidR="00207854" w:rsidRPr="009877BA" w:rsidRDefault="00207854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LEY / ARTÍCULO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8A896F3" w14:textId="77777777" w:rsidR="00207854" w:rsidRPr="009877BA" w:rsidRDefault="00750F25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PÁRRAFO / </w:t>
            </w:r>
            <w:r w:rsidR="00207854"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FRACCIÓN</w:t>
            </w:r>
            <w:r w:rsidR="004D0CF7"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/ INCISO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B3DDD6" w14:textId="77777777" w:rsidR="00207854" w:rsidRPr="009877BA" w:rsidRDefault="00207854" w:rsidP="00A43D4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APLICA / NO APLICA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525ACB" w14:textId="77777777" w:rsidR="00207854" w:rsidRPr="009877BA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MOTIVACIÓN Y FUNDAMENTACIÓN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7207EC" w14:textId="77777777" w:rsidR="00207854" w:rsidRPr="009877BA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UNIDAD ADMINISTRATIVA RESPONSABLE DE GENERAR LA INFORMACIÓN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A6AB0C" w14:textId="77777777" w:rsidR="00207854" w:rsidRPr="009877BA" w:rsidRDefault="00207854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FORMATO(S) ASIGNADO(S)</w:t>
            </w:r>
          </w:p>
        </w:tc>
      </w:tr>
      <w:tr w:rsidR="009877BA" w:rsidRPr="00EF7E3B" w14:paraId="066DC7D3" w14:textId="77777777" w:rsidTr="009D7475">
        <w:trPr>
          <w:trHeight w:val="7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F79F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490080CD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14:paraId="335A23FF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BA37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14:paraId="09AB9BE3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0705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FD18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56FE" w14:textId="77777777" w:rsidR="000B04BC" w:rsidRPr="009877BA" w:rsidRDefault="009D747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Abogado General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F683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 LGT_Art_70_Fr_I</w:t>
            </w:r>
          </w:p>
        </w:tc>
      </w:tr>
      <w:tr w:rsidR="009877BA" w:rsidRPr="00EF7E3B" w14:paraId="08501BAB" w14:textId="77777777" w:rsidTr="009D7475">
        <w:trPr>
          <w:trHeight w:val="179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A106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45F0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14:paraId="1ECCCB1A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5FCA" w14:textId="77777777" w:rsidR="000B04BC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9CD4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03FB1" w14:textId="77777777" w:rsidR="000B04BC" w:rsidRPr="009877BA" w:rsidRDefault="009D747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Vice-Rectoría Administrativa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3880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2a LGT_Art_70_Fr_II</w:t>
            </w:r>
          </w:p>
          <w:p w14:paraId="348C601E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2b LGT_Art_70_Fr_II</w:t>
            </w:r>
          </w:p>
        </w:tc>
      </w:tr>
      <w:tr w:rsidR="009877BA" w:rsidRPr="00EF7E3B" w14:paraId="0846A1BC" w14:textId="77777777" w:rsidTr="009D7475">
        <w:trPr>
          <w:trHeight w:val="48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2E84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24B0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facultades de cada Área;</w:t>
            </w:r>
          </w:p>
          <w:p w14:paraId="4C2F709E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40D4" w14:textId="77777777" w:rsidR="000B04BC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E047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FE6C6" w14:textId="77777777" w:rsidR="000B04BC" w:rsidRPr="009877BA" w:rsidRDefault="009D747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11BF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 LGT_Art_70_Fr_III</w:t>
            </w:r>
          </w:p>
        </w:tc>
      </w:tr>
      <w:tr w:rsidR="009877BA" w:rsidRPr="00EF7E3B" w14:paraId="245B2EC8" w14:textId="77777777" w:rsidTr="009D7475">
        <w:trPr>
          <w:trHeight w:val="6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5881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10F9" w14:textId="77777777" w:rsidR="00C00A1F" w:rsidRPr="009877BA" w:rsidRDefault="00C00A1F" w:rsidP="00684240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FE92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DFEA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AC251" w14:textId="77777777" w:rsidR="00C00A1F" w:rsidRPr="009877BA" w:rsidRDefault="009D747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Financieros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5AA5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 LGT_Art_70_Fr_IV</w:t>
            </w:r>
          </w:p>
        </w:tc>
      </w:tr>
      <w:tr w:rsidR="009877BA" w:rsidRPr="00EF7E3B" w14:paraId="6B758FB2" w14:textId="77777777" w:rsidTr="009D7475">
        <w:trPr>
          <w:trHeight w:val="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6308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0278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V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AA42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78C5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B12C0" w14:textId="77777777" w:rsidR="00C00A1F" w:rsidRPr="009877BA" w:rsidRDefault="009D747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Vice-Rectoría Académica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5340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5 LGT_Art_70_Fr_V</w:t>
            </w:r>
          </w:p>
        </w:tc>
      </w:tr>
      <w:tr w:rsidR="009877BA" w:rsidRPr="00EF7E3B" w14:paraId="31D6C9D8" w14:textId="77777777" w:rsidTr="009D7475">
        <w:trPr>
          <w:trHeight w:val="7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8A84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9E54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indicadores que permitan rendir cuenta de sus objetivos y resultados;</w:t>
            </w:r>
          </w:p>
          <w:p w14:paraId="4BE2D515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54EE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012F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22FEE" w14:textId="77777777" w:rsidR="00C00A1F" w:rsidRPr="009877BA" w:rsidRDefault="009D747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Financieros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9EB7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hAnsi="Candara" w:cs="Arial"/>
                <w:sz w:val="18"/>
                <w:szCs w:val="18"/>
                <w:lang w:val="en-US"/>
              </w:rPr>
              <w:t>Formato 6 LGT_Art_70_Fr_VI</w:t>
            </w:r>
          </w:p>
        </w:tc>
      </w:tr>
      <w:tr w:rsidR="009877BA" w:rsidRPr="00EF7E3B" w14:paraId="403A508B" w14:textId="77777777" w:rsidTr="009D7475">
        <w:trPr>
          <w:trHeight w:val="15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2482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5C2D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14:paraId="79081917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7307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AE23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918FB" w14:textId="77777777" w:rsidR="00C00A1F" w:rsidRPr="009877BA" w:rsidRDefault="009D747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2BB9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7 LGT_Art_70_Fr_VII</w:t>
            </w:r>
          </w:p>
        </w:tc>
      </w:tr>
      <w:tr w:rsidR="009877BA" w:rsidRPr="00EF7E3B" w14:paraId="2A3C15D4" w14:textId="77777777" w:rsidTr="009D7475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B38C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CD8A" w14:textId="77777777" w:rsidR="00C00A1F" w:rsidRPr="008C77B5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highlight w:val="yellow"/>
                <w:lang w:eastAsia="es-MX"/>
              </w:rPr>
            </w:pPr>
            <w:r w:rsidRPr="009D747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VIII </w:t>
            </w:r>
            <w:r w:rsidRPr="009D7475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  <w:p w14:paraId="792DEC23" w14:textId="77777777" w:rsidR="00C00A1F" w:rsidRPr="008C77B5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highlight w:val="yellow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0614" w14:textId="77777777" w:rsidR="00C00A1F" w:rsidRPr="008C77B5" w:rsidRDefault="00C00A1F" w:rsidP="00A43D49">
            <w:pPr>
              <w:jc w:val="center"/>
              <w:rPr>
                <w:rFonts w:ascii="Candara" w:hAnsi="Candara"/>
                <w:sz w:val="18"/>
                <w:szCs w:val="18"/>
                <w:highlight w:val="yellow"/>
              </w:rPr>
            </w:pPr>
            <w:r w:rsidRPr="009D7475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27C6" w14:textId="77777777" w:rsidR="00C00A1F" w:rsidRPr="008C77B5" w:rsidRDefault="00C00A1F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1B02C" w14:textId="77777777" w:rsidR="00C00A1F" w:rsidRPr="008C77B5" w:rsidRDefault="009D747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4846" w14:textId="77777777" w:rsidR="00C00A1F" w:rsidRPr="009D747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D747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8</w:t>
            </w:r>
            <w:r w:rsidR="006F2CDE" w:rsidRPr="009D747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a</w:t>
            </w:r>
            <w:r w:rsidRPr="009D747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LGT_Art_70_Fr_VIII</w:t>
            </w:r>
          </w:p>
          <w:p w14:paraId="0721796E" w14:textId="77777777" w:rsidR="006F2CDE" w:rsidRPr="008C77B5" w:rsidRDefault="006F2CDE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val="en-US" w:eastAsia="es-MX"/>
              </w:rPr>
            </w:pPr>
            <w:r w:rsidRPr="009D747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8b LGT_Art_70_Fr_VIII</w:t>
            </w:r>
          </w:p>
        </w:tc>
      </w:tr>
      <w:tr w:rsidR="009877BA" w:rsidRPr="00EF7E3B" w14:paraId="68C92448" w14:textId="77777777" w:rsidTr="009D7475">
        <w:trPr>
          <w:trHeight w:val="6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2794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3022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gastos de representación y viáticos, así como el objeto e informe de comisión correspondiente;</w:t>
            </w:r>
          </w:p>
          <w:p w14:paraId="6B005A3F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112F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F9F0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F3911" w14:textId="77777777" w:rsidR="00C00A1F" w:rsidRPr="009877BA" w:rsidRDefault="009D747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Financieros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0296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9 LGT_Art_70_Fr_IX</w:t>
            </w:r>
          </w:p>
        </w:tc>
      </w:tr>
      <w:tr w:rsidR="009877BA" w:rsidRPr="00EF7E3B" w14:paraId="0DC4D37A" w14:textId="77777777" w:rsidTr="009D7475">
        <w:trPr>
          <w:trHeight w:val="11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DEA9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C094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  <w:p w14:paraId="07B3B6AD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B436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3949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36BCD" w14:textId="77777777" w:rsidR="00C00A1F" w:rsidRPr="009877BA" w:rsidRDefault="009D747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7FD9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10a LGT_Art_70_Fr_X</w:t>
            </w:r>
          </w:p>
          <w:p w14:paraId="217482A6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10b LGT_Art_70_Fr_X</w:t>
            </w:r>
          </w:p>
        </w:tc>
      </w:tr>
      <w:tr w:rsidR="009877BA" w:rsidRPr="00EF7E3B" w14:paraId="228D27D8" w14:textId="77777777" w:rsidTr="009D7475">
        <w:trPr>
          <w:trHeight w:val="13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B980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3699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  <w:p w14:paraId="52494FEA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B705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340D" w14:textId="77777777" w:rsidR="00C00A1F" w:rsidRPr="009877BA" w:rsidRDefault="00C00A1F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EAC84" w14:textId="77777777" w:rsidR="00C00A1F" w:rsidRPr="009877BA" w:rsidRDefault="009D747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1CF7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11 LGT_Art_70_Fr_XI</w:t>
            </w:r>
          </w:p>
        </w:tc>
      </w:tr>
      <w:tr w:rsidR="009877BA" w:rsidRPr="009D7475" w14:paraId="12AF26B4" w14:textId="77777777" w:rsidTr="009D7475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38A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D635" w14:textId="77777777" w:rsidR="00C00A1F" w:rsidRPr="00D67B15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D67B1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 </w:t>
            </w:r>
            <w:r w:rsidRPr="00D67B15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  <w:p w14:paraId="10737743" w14:textId="77777777" w:rsidR="00C00A1F" w:rsidRPr="00D67B15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0E2C" w14:textId="77777777" w:rsidR="00C00A1F" w:rsidRPr="00E10CDC" w:rsidRDefault="00C00A1F" w:rsidP="00D97458">
            <w:pPr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E10CDC">
              <w:rPr>
                <w:rFonts w:ascii="Candara" w:hAnsi="Candara"/>
                <w:bCs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76BD" w14:textId="77777777" w:rsidR="00C00A1F" w:rsidRPr="00D67B15" w:rsidRDefault="00C00A1F" w:rsidP="00D550A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18CF" w14:textId="77777777" w:rsidR="00C00A1F" w:rsidRPr="00D67B15" w:rsidRDefault="00E10CD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978" w14:textId="77777777" w:rsidR="00E9516E" w:rsidRPr="008712C6" w:rsidRDefault="00E9516E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</w:p>
          <w:p w14:paraId="683D4C90" w14:textId="77777777" w:rsidR="00E9516E" w:rsidRPr="008712C6" w:rsidRDefault="00E10CDC" w:rsidP="00E9516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       Formato 12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LGT_Art_70_Fr_X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I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I</w:t>
            </w:r>
          </w:p>
        </w:tc>
      </w:tr>
      <w:tr w:rsidR="009877BA" w:rsidRPr="00EF7E3B" w14:paraId="61820FEC" w14:textId="77777777" w:rsidTr="009D7475">
        <w:trPr>
          <w:trHeight w:val="9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7A91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E8D7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  <w:p w14:paraId="0E3F439F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D120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9277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FB0E7" w14:textId="77777777" w:rsidR="00C00A1F" w:rsidRPr="009877BA" w:rsidRDefault="00D67B1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674E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13 LGT_Art_70_Fr_XIII</w:t>
            </w:r>
          </w:p>
        </w:tc>
      </w:tr>
      <w:tr w:rsidR="009877BA" w:rsidRPr="00EF7E3B" w14:paraId="17763AEC" w14:textId="77777777" w:rsidTr="009D7475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C2D9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F12C" w14:textId="77777777" w:rsidR="00C00A1F" w:rsidRPr="00D67B15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D67B1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XIV </w:t>
            </w:r>
            <w:r w:rsidRPr="00D67B15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convocatorias a concursos para ocupar cargos públicos y los resultados de los mismos;</w:t>
            </w:r>
          </w:p>
          <w:p w14:paraId="0EC505DF" w14:textId="77777777" w:rsidR="00C00A1F" w:rsidRPr="00D67B15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EA3E" w14:textId="77777777" w:rsidR="00C00A1F" w:rsidRPr="005E5B37" w:rsidRDefault="00EB14C6" w:rsidP="005E5B37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  <w:r w:rsidR="00C00A1F" w:rsidRPr="005E5B37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2923" w14:textId="77777777" w:rsidR="0098438C" w:rsidRPr="00D67B15" w:rsidRDefault="0098438C" w:rsidP="005E5B3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FEAAD" w14:textId="77777777" w:rsidR="00C00A1F" w:rsidRPr="00107A73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A2D8" w14:textId="77777777" w:rsidR="00E9516E" w:rsidRPr="005E5B37" w:rsidRDefault="005E5B37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val="en-US" w:eastAsia="es-MX"/>
              </w:rPr>
            </w:pPr>
            <w:r w:rsidRPr="005E5B37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14 LGT_Art_70_Fr_XIV</w:t>
            </w:r>
            <w:r w:rsidRPr="005E5B37"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val="en-US" w:eastAsia="es-MX"/>
              </w:rPr>
              <w:t xml:space="preserve"> </w:t>
            </w:r>
          </w:p>
        </w:tc>
      </w:tr>
      <w:tr w:rsidR="009877BA" w:rsidRPr="00EF7E3B" w14:paraId="09F1C7CA" w14:textId="77777777" w:rsidTr="009D7475">
        <w:trPr>
          <w:trHeight w:val="1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2C5A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5084" w14:textId="77777777" w:rsidR="00C00A1F" w:rsidRPr="00D67B15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D67B1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</w:t>
            </w:r>
            <w:r w:rsidR="007E104B" w:rsidRPr="00D67B1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  <w:r w:rsidRPr="00D67B15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D67B15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...</w:t>
            </w:r>
          </w:p>
          <w:p w14:paraId="3EBE86EF" w14:textId="77777777" w:rsidR="00C00A1F" w:rsidRPr="00D67B15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5465" w14:textId="77777777" w:rsidR="00C00A1F" w:rsidRPr="00D67B15" w:rsidRDefault="00B72A9B" w:rsidP="00A43D49">
            <w:pPr>
              <w:spacing w:after="101"/>
              <w:jc w:val="center"/>
              <w:rPr>
                <w:rFonts w:ascii="Candara" w:hAnsi="Candara"/>
                <w:sz w:val="18"/>
                <w:szCs w:val="18"/>
              </w:rPr>
            </w:pPr>
            <w:r w:rsidRPr="00D67B15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6ACE" w14:textId="77777777" w:rsidR="00C00A1F" w:rsidRPr="00D67B15" w:rsidRDefault="00D67B15" w:rsidP="00937B2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D67B15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formato </w:t>
            </w:r>
            <w:r w:rsidRPr="00D67B15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15a LGT_Art_70_Fr_XV es aplicable a la Secretaria de</w:t>
            </w:r>
            <w:r w:rsidR="005E5B37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l Bienestar p</w:t>
            </w:r>
            <w:r w:rsidRPr="00D67B15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or la naturaleza de sus facultades y funciones.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B1895" w14:textId="77777777" w:rsidR="00C00A1F" w:rsidRPr="00D67B15" w:rsidRDefault="00D67B1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D67B15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EB5C" w14:textId="77777777" w:rsidR="00937B23" w:rsidRPr="00D67B15" w:rsidRDefault="00937B23" w:rsidP="00A8541C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</w:p>
          <w:p w14:paraId="1CF42375" w14:textId="77777777" w:rsidR="00C00A1F" w:rsidRPr="00D67B15" w:rsidRDefault="00C00A1F" w:rsidP="00A8541C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D67B1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15b LGT_Art_70_Fr_XV</w:t>
            </w:r>
          </w:p>
          <w:p w14:paraId="5D00FCDE" w14:textId="77777777" w:rsidR="00937B23" w:rsidRPr="00D67B15" w:rsidRDefault="00937B23" w:rsidP="00A8541C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EF7E3B" w14:paraId="512D1999" w14:textId="77777777" w:rsidTr="009D7475">
        <w:trPr>
          <w:trHeight w:val="1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3C85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6D45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  <w:p w14:paraId="3FACB753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BB06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C725" w14:textId="77777777" w:rsidR="00C00A1F" w:rsidRPr="00D67B15" w:rsidRDefault="00D67B1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D67B15">
              <w:rPr>
                <w:rFonts w:ascii="Candara" w:eastAsia="Times New Roman" w:hAnsi="Candara" w:cs="Times New Roman"/>
                <w:sz w:val="18"/>
                <w:lang w:eastAsia="es-MX"/>
              </w:rPr>
              <w:t>El f</w:t>
            </w:r>
            <w:r w:rsidRPr="00D67B15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ormato 16b LGT_Art_70_Fr_XVI no aplica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, se refiere a recursos entregados a los sindicatos, y nosotros no contamos con sindicato.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4BAD9" w14:textId="77777777" w:rsidR="00C00A1F" w:rsidRPr="00D67B15" w:rsidRDefault="00D67B1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D67B15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Departamento de Recursos 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Humanos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D998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16a LGT_Art_70_Fr_XVI</w:t>
            </w:r>
          </w:p>
          <w:p w14:paraId="35386FFD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EF7E3B" w14:paraId="5A63DE3A" w14:textId="77777777" w:rsidTr="009D7475">
        <w:trPr>
          <w:trHeight w:val="1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D082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E177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XVII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  <w:p w14:paraId="6368950E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199F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B2F2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79AA6" w14:textId="77777777" w:rsidR="00C00A1F" w:rsidRPr="009877BA" w:rsidRDefault="00D67B1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D67B15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Departamento de Recursos 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Humanos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96A4" w14:textId="77777777" w:rsidR="00C00A1F" w:rsidRPr="009877BA" w:rsidRDefault="00C00A1F" w:rsidP="00A8541C">
            <w:pPr>
              <w:pStyle w:val="Sinespaciado"/>
              <w:jc w:val="center"/>
              <w:rPr>
                <w:rFonts w:ascii="Candara" w:hAnsi="Candara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hAnsi="Candara"/>
                <w:sz w:val="18"/>
                <w:szCs w:val="18"/>
                <w:lang w:val="en-US" w:eastAsia="es-MX"/>
              </w:rPr>
              <w:t>Formato 17 LGT_Art_70_Fr_XVII</w:t>
            </w:r>
          </w:p>
        </w:tc>
      </w:tr>
      <w:tr w:rsidR="009877BA" w:rsidRPr="00EF7E3B" w14:paraId="45C8099C" w14:textId="77777777" w:rsidTr="009D7475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504E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9620" w14:textId="77777777" w:rsidR="00C00A1F" w:rsidRPr="009877BA" w:rsidRDefault="00C00A1F" w:rsidP="0046100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Servidores Públicos con sanciones administrativas definitivas, especificando la causa de sanción y la disposición.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4900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7D1C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B7B9B" w14:textId="77777777" w:rsidR="00C00A1F" w:rsidRPr="009877BA" w:rsidRDefault="00D67B1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D67B15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Departamento de Recursos 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Humanos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BA62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18 LGT_Art_70_Fr_XVIII</w:t>
            </w:r>
          </w:p>
        </w:tc>
      </w:tr>
      <w:tr w:rsidR="009877BA" w:rsidRPr="00EF7E3B" w14:paraId="3AF99A8E" w14:textId="77777777" w:rsidTr="009D7475">
        <w:trPr>
          <w:trHeight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6E81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</w:p>
          <w:p w14:paraId="050D139F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7C8C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F322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24E2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3E184" w14:textId="77777777" w:rsidR="00C00A1F" w:rsidRPr="009877BA" w:rsidRDefault="00D67B1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A todas las áreas.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890D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19 LGT_Art_70_Fr_XIX</w:t>
            </w:r>
          </w:p>
        </w:tc>
      </w:tr>
      <w:tr w:rsidR="009877BA" w:rsidRPr="00EF7E3B" w14:paraId="3BAD9CFE" w14:textId="77777777" w:rsidTr="009D7475">
        <w:trPr>
          <w:trHeight w:val="7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0378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C9D0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trámites, requisitos y formatos que ofrecen;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2BBF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098A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CD417" w14:textId="77777777" w:rsidR="00C00A1F" w:rsidRPr="009877BA" w:rsidRDefault="00D67B1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A todas las áreas.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51D8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20 LGT_Art_70_Fr_XX</w:t>
            </w:r>
          </w:p>
        </w:tc>
      </w:tr>
      <w:tr w:rsidR="009877BA" w:rsidRPr="00EF7E3B" w14:paraId="230C11A5" w14:textId="77777777" w:rsidTr="009D7475">
        <w:trPr>
          <w:trHeight w:val="1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87BB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C109" w14:textId="77777777" w:rsidR="00C00A1F" w:rsidRPr="00D67B15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D67B1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 </w:t>
            </w:r>
            <w:r w:rsidRPr="00D67B15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  <w:p w14:paraId="2FBD67A3" w14:textId="77777777" w:rsidR="00C00A1F" w:rsidRPr="00D67B15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AB50" w14:textId="77777777" w:rsidR="00C00A1F" w:rsidRPr="00D67B15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D67B15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E066" w14:textId="77777777" w:rsidR="00C00A1F" w:rsidRPr="00D67B15" w:rsidRDefault="00C00A1F" w:rsidP="00D865B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A75B4" w14:textId="77777777" w:rsidR="00C00A1F" w:rsidRPr="00D67B15" w:rsidRDefault="00D67B1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D67B15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3A1" w14:textId="77777777" w:rsidR="00C00A1F" w:rsidRPr="00D67B1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D67B1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21a LGT_Art_70_Fr_XXI</w:t>
            </w:r>
          </w:p>
          <w:p w14:paraId="798A9711" w14:textId="77777777" w:rsidR="00C00A1F" w:rsidRPr="00D67B1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D67B15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21b LGT_Art_70_Fr_XXI</w:t>
            </w:r>
          </w:p>
          <w:p w14:paraId="54D24E20" w14:textId="77777777" w:rsidR="00C00A1F" w:rsidRPr="00D67B1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9877BA" w14:paraId="0125787C" w14:textId="77777777" w:rsidTr="009D7475">
        <w:trPr>
          <w:trHeight w:val="10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AFA0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47F2" w14:textId="77777777" w:rsidR="00C00A1F" w:rsidRPr="00D67B15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D67B15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 </w:t>
            </w:r>
            <w:r w:rsidRPr="00D67B15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D8F2" w14:textId="77777777" w:rsidR="00C00A1F" w:rsidRPr="00D67B15" w:rsidRDefault="006F2CDE" w:rsidP="00A43D49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D67B15">
              <w:rPr>
                <w:rFonts w:ascii="Candara" w:hAnsi="Candara"/>
                <w:b/>
                <w:bCs/>
                <w:sz w:val="18"/>
                <w:szCs w:val="18"/>
              </w:rPr>
              <w:t>No 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8114" w14:textId="77777777" w:rsidR="0098438C" w:rsidRPr="00D67B15" w:rsidRDefault="00E766B8" w:rsidP="00387AF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D67B15">
              <w:rPr>
                <w:rFonts w:ascii="Candara" w:eastAsia="Times New Roman" w:hAnsi="Candara"/>
                <w:sz w:val="18"/>
                <w:szCs w:val="18"/>
                <w:lang w:eastAsia="es-MX"/>
              </w:rPr>
              <w:t>Esta fracción s</w:t>
            </w:r>
            <w:r w:rsidR="00C00A1F" w:rsidRPr="00D67B15">
              <w:rPr>
                <w:rFonts w:ascii="Candara" w:eastAsia="Times New Roman" w:hAnsi="Candara"/>
                <w:sz w:val="18"/>
                <w:szCs w:val="18"/>
                <w:lang w:eastAsia="es-MX"/>
              </w:rPr>
              <w:t xml:space="preserve">olo aplica a la Secretaría de Finanzas </w:t>
            </w:r>
            <w:r w:rsidRPr="00D67B15">
              <w:rPr>
                <w:rFonts w:ascii="Candara" w:eastAsia="Times New Roman" w:hAnsi="Candara"/>
                <w:sz w:val="18"/>
                <w:szCs w:val="18"/>
                <w:lang w:eastAsia="es-MX"/>
              </w:rPr>
              <w:t xml:space="preserve">en términos del </w:t>
            </w:r>
            <w:r w:rsidR="00387AF3" w:rsidRPr="00D67B15">
              <w:rPr>
                <w:rFonts w:ascii="Candara" w:eastAsia="Times New Roman" w:hAnsi="Candara"/>
                <w:sz w:val="18"/>
                <w:szCs w:val="18"/>
                <w:lang w:eastAsia="es-MX"/>
              </w:rPr>
              <w:t xml:space="preserve">artículo 12 penúltimo párrafo de la </w:t>
            </w:r>
            <w:r w:rsidR="00387AF3" w:rsidRPr="00D67B15">
              <w:rPr>
                <w:rFonts w:ascii="Candara" w:eastAsia="Times New Roman" w:hAnsi="Candara"/>
                <w:b/>
                <w:sz w:val="18"/>
                <w:szCs w:val="18"/>
                <w:lang w:eastAsia="es-MX"/>
              </w:rPr>
              <w:t>Ley de Deuda Pu</w:t>
            </w:r>
            <w:r w:rsidR="002709B0" w:rsidRPr="00D67B15">
              <w:rPr>
                <w:rFonts w:ascii="Candara" w:eastAsia="Times New Roman" w:hAnsi="Candara"/>
                <w:b/>
                <w:sz w:val="18"/>
                <w:szCs w:val="18"/>
                <w:lang w:eastAsia="es-MX"/>
              </w:rPr>
              <w:t>blica para el Estado de Oaxaca</w:t>
            </w:r>
            <w:r w:rsidR="002709B0" w:rsidRPr="00D67B15">
              <w:rPr>
                <w:rFonts w:ascii="Candara" w:eastAsia="Times New Roman" w:hAnsi="Candara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E827A" w14:textId="77777777" w:rsidR="00C00A1F" w:rsidRPr="00D67B15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497" w14:textId="77777777" w:rsidR="00C00A1F" w:rsidRPr="00D67B1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9877BA" w:rsidRPr="00EF7E3B" w14:paraId="40614A1B" w14:textId="77777777" w:rsidTr="009D7475">
        <w:trPr>
          <w:trHeight w:val="20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E64C" w14:textId="77777777" w:rsidR="00F421E8" w:rsidRPr="009877BA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9C65" w14:textId="77777777" w:rsidR="00F421E8" w:rsidRPr="00F06C90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F06C9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XXIII </w:t>
            </w:r>
            <w:r w:rsidRPr="00F06C90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  <w:p w14:paraId="5292A92B" w14:textId="77777777" w:rsidR="00F421E8" w:rsidRPr="00F06C90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A9FA" w14:textId="77777777" w:rsidR="00F421E8" w:rsidRPr="00F06C90" w:rsidRDefault="00F421E8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06C9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CBC4" w14:textId="77777777" w:rsidR="00F421E8" w:rsidRPr="00F06C90" w:rsidRDefault="00F421E8" w:rsidP="00D3472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DFEB" w14:textId="77777777" w:rsidR="00F421E8" w:rsidRPr="00F06C90" w:rsidRDefault="003B44E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D67B15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Departamento de Recursos 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Materiales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F951" w14:textId="77777777" w:rsidR="00F421E8" w:rsidRPr="00F06C90" w:rsidRDefault="00F421E8" w:rsidP="003B44E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F06C9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23b LGT_Art_70_Fr_XXIII</w:t>
            </w:r>
          </w:p>
        </w:tc>
      </w:tr>
      <w:tr w:rsidR="009877BA" w:rsidRPr="00EF7E3B" w14:paraId="18005193" w14:textId="77777777" w:rsidTr="009D7475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B1B1" w14:textId="77777777" w:rsidR="00F421E8" w:rsidRPr="009877BA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C2DF" w14:textId="77777777" w:rsidR="00F421E8" w:rsidRPr="009877BA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AA52" w14:textId="77777777" w:rsidR="00F421E8" w:rsidRPr="009877BA" w:rsidRDefault="00F421E8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E64D" w14:textId="77777777" w:rsidR="00F421E8" w:rsidRPr="009877BA" w:rsidRDefault="00F421E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F01FF" w14:textId="77777777" w:rsidR="00F421E8" w:rsidRPr="009877BA" w:rsidRDefault="003B44E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Auditoría Interna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E4C" w14:textId="77777777" w:rsidR="00F421E8" w:rsidRPr="009877BA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24 LGT_Art_70_Fr_XXIV</w:t>
            </w:r>
          </w:p>
        </w:tc>
      </w:tr>
      <w:tr w:rsidR="009877BA" w:rsidRPr="00BF62E3" w14:paraId="60072E14" w14:textId="77777777" w:rsidTr="009D7475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2089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0116" w14:textId="77777777" w:rsidR="00C00A1F" w:rsidRPr="003B44E8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3B44E8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 </w:t>
            </w:r>
            <w:r w:rsidRPr="003B44E8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resultado de la dictaminación de los estados financieros;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703F" w14:textId="77777777" w:rsidR="00C00A1F" w:rsidRPr="003B44E8" w:rsidRDefault="00BF62E3" w:rsidP="00A43D49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B44E8">
              <w:rPr>
                <w:rFonts w:ascii="Candara" w:hAnsi="Candara"/>
                <w:b/>
                <w:bCs/>
                <w:sz w:val="18"/>
                <w:szCs w:val="18"/>
              </w:rPr>
              <w:t xml:space="preserve">No </w:t>
            </w:r>
            <w:r w:rsidR="00C00A1F" w:rsidRPr="003B44E8">
              <w:rPr>
                <w:rFonts w:ascii="Candara" w:hAnsi="Candara"/>
                <w:b/>
                <w:bCs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1720" w14:textId="77777777" w:rsidR="0098438C" w:rsidRPr="003B44E8" w:rsidRDefault="005E5B37" w:rsidP="00677F4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856757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 xml:space="preserve">La finalidad de la dictaminación de estados financieros es la determinación de diferencias de impuestos a pagar, como lo indica el párrafo cuarto del articulo 32 a del Código Fiscal de la Federación y </w:t>
            </w:r>
            <w:r w:rsidRPr="00856757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lastRenderedPageBreak/>
              <w:t>siendo la Universidad</w:t>
            </w:r>
            <w:r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 xml:space="preserve"> del Papaloapan </w:t>
            </w:r>
            <w:r w:rsidRPr="00856757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>un organismo público descentralizado del Gobierno Estatal cuya finalidad es impartir educación superior sin fines de lucro; no está obligado a la dictaminación de sus estados financieros ya que la dictaminación es optativa.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3F23B" w14:textId="77777777" w:rsidR="00C00A1F" w:rsidRPr="003B44E8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7F7A" w14:textId="77777777" w:rsidR="00C00A1F" w:rsidRPr="003B44E8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9877BA" w:rsidRPr="00EF2970" w14:paraId="2774617B" w14:textId="77777777" w:rsidTr="009D7475">
        <w:trPr>
          <w:trHeight w:val="10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AF67" w14:textId="77777777" w:rsidR="00F421E8" w:rsidRPr="009877BA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B8BD" w14:textId="77777777" w:rsidR="00F421E8" w:rsidRPr="009877BA" w:rsidRDefault="00F421E8" w:rsidP="0087224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  <w:p w14:paraId="59541EF3" w14:textId="77777777" w:rsidR="00F421E8" w:rsidRPr="009877BA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2686" w14:textId="77777777" w:rsidR="00F421E8" w:rsidRPr="003B44E8" w:rsidRDefault="003B44E8" w:rsidP="00A43D49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3B44E8">
              <w:rPr>
                <w:rFonts w:ascii="Candara" w:hAnsi="Candara"/>
                <w:b/>
                <w:bCs/>
                <w:sz w:val="18"/>
                <w:szCs w:val="18"/>
              </w:rPr>
              <w:t xml:space="preserve">No </w:t>
            </w:r>
            <w:r w:rsidR="00F421E8" w:rsidRPr="003B44E8">
              <w:rPr>
                <w:rFonts w:ascii="Candara" w:hAnsi="Candara"/>
                <w:b/>
                <w:bCs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98C7" w14:textId="77777777" w:rsidR="00F421E8" w:rsidRPr="009877BA" w:rsidRDefault="005E5B37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56DEB"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>El llenado del formato corresponde a los sujetos obligados que permiten el uso de recursos a personas físicas y morales, (sindicatos, organizaciones civiles etc.)</w:t>
            </w:r>
            <w:r>
              <w:rPr>
                <w:rFonts w:ascii="Candara" w:eastAsia="Times New Roman" w:hAnsi="Candara" w:cs="Times New Roman"/>
                <w:noProof/>
                <w:sz w:val="18"/>
                <w:lang w:eastAsia="es-MX"/>
              </w:rPr>
              <w:t xml:space="preserve"> sin embargo esta Universidad no permite el uso de sus recursos a terceras personas.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E9AC" w14:textId="77777777" w:rsidR="00F421E8" w:rsidRPr="009877BA" w:rsidRDefault="00F421E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7474" w14:textId="77777777" w:rsidR="00F421E8" w:rsidRPr="00EF2970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9877BA" w:rsidRPr="00EF7E3B" w14:paraId="0DD40489" w14:textId="77777777" w:rsidTr="009D7475">
        <w:trPr>
          <w:trHeight w:val="18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6F45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7DC3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778F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7AFF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C5E80" w14:textId="77777777" w:rsidR="00C00A1F" w:rsidRPr="009877BA" w:rsidRDefault="00EF297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Materiales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5AD9" w14:textId="77777777" w:rsidR="00C00A1F" w:rsidRPr="009877BA" w:rsidRDefault="00C00A1F" w:rsidP="00A8541C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27 LGT_Art_70_Fr_XXVII</w:t>
            </w:r>
          </w:p>
        </w:tc>
      </w:tr>
      <w:tr w:rsidR="009877BA" w:rsidRPr="00EF7E3B" w14:paraId="46C9458D" w14:textId="77777777" w:rsidTr="009D7475">
        <w:trPr>
          <w:trHeight w:val="18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BD1C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9DA2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2E1C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D558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F5D79" w14:textId="77777777" w:rsidR="00C00A1F" w:rsidRPr="009877BA" w:rsidRDefault="00EF297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D67B15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Departamento de Recursos 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Materiales y Departamento de Proyectos, Construcción y Mantenimiento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FE5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28a LGT_Art_70_Fr_XXVIII</w:t>
            </w:r>
          </w:p>
          <w:p w14:paraId="3DD59BDD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28b LGT_Art_70_Fr_XXVIII</w:t>
            </w:r>
          </w:p>
        </w:tc>
      </w:tr>
      <w:tr w:rsidR="009877BA" w:rsidRPr="00EF7E3B" w14:paraId="4D1CB3A5" w14:textId="77777777" w:rsidTr="008712C6">
        <w:trPr>
          <w:trHeight w:val="5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0B04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554C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0AF7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9513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AD098" w14:textId="77777777" w:rsidR="00C00A1F" w:rsidRPr="009877BA" w:rsidRDefault="00EF297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A todas las áreas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720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29 LGT_Art_70_Fr_XXIX</w:t>
            </w:r>
          </w:p>
        </w:tc>
      </w:tr>
      <w:tr w:rsidR="009877BA" w:rsidRPr="00EF7E3B" w14:paraId="62728A10" w14:textId="77777777" w:rsidTr="009D7475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A5DE" w14:textId="77777777" w:rsidR="00F421E8" w:rsidRPr="009877BA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2930" w14:textId="77777777" w:rsidR="00F421E8" w:rsidRPr="009877BA" w:rsidRDefault="00F421E8" w:rsidP="00A8541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F3B9" w14:textId="77777777" w:rsidR="00F421E8" w:rsidRPr="009877BA" w:rsidRDefault="00F421E8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DF84" w14:textId="77777777" w:rsidR="00F421E8" w:rsidRPr="009877BA" w:rsidRDefault="00F421E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A696" w14:textId="77777777" w:rsidR="00EF2970" w:rsidRPr="00EF2970" w:rsidRDefault="00EF2970" w:rsidP="00EF297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EF2970">
              <w:rPr>
                <w:rFonts w:ascii="Candara" w:eastAsia="Times New Roman" w:hAnsi="Candara" w:cs="Times New Roman"/>
                <w:sz w:val="18"/>
                <w:lang w:eastAsia="es-MX"/>
              </w:rPr>
              <w:t>Biblioteca</w:t>
            </w:r>
          </w:p>
          <w:p w14:paraId="04F8CE51" w14:textId="77777777" w:rsidR="00EF2970" w:rsidRPr="00EF2970" w:rsidRDefault="00EF2970" w:rsidP="00EF297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EF2970">
              <w:rPr>
                <w:rFonts w:ascii="Candara" w:eastAsia="Times New Roman" w:hAnsi="Candara" w:cs="Times New Roman"/>
                <w:sz w:val="18"/>
                <w:lang w:eastAsia="es-MX"/>
              </w:rPr>
              <w:t>Servicios escolares</w:t>
            </w:r>
          </w:p>
          <w:p w14:paraId="580FBCC9" w14:textId="77777777" w:rsidR="00F421E8" w:rsidRPr="009877BA" w:rsidRDefault="00EF2970" w:rsidP="00EF297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EF2970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Vice-Rectoría </w:t>
            </w:r>
            <w:r w:rsidRPr="00EF2970"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>Académica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502C" w14:textId="77777777" w:rsidR="00F421E8" w:rsidRPr="009877BA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lastRenderedPageBreak/>
              <w:t>Formato 30 LGT_Art_70_Fr_XXX</w:t>
            </w:r>
          </w:p>
        </w:tc>
      </w:tr>
      <w:tr w:rsidR="009877BA" w:rsidRPr="00EF7E3B" w14:paraId="6E867D36" w14:textId="77777777" w:rsidTr="009D7475">
        <w:trPr>
          <w:trHeight w:val="9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7F2C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A264" w14:textId="77777777" w:rsidR="00C00A1F" w:rsidRPr="009877BA" w:rsidRDefault="00C00A1F" w:rsidP="00F14936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7CEA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0BC0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0B093" w14:textId="77777777" w:rsidR="00C00A1F" w:rsidRPr="009877BA" w:rsidRDefault="00EF297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Financieros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97E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31a LGT_Art_70_Fr_XXXI</w:t>
            </w:r>
          </w:p>
          <w:p w14:paraId="1042D232" w14:textId="77777777" w:rsidR="00C00A1F" w:rsidRPr="009877BA" w:rsidRDefault="00C00A1F" w:rsidP="00F1493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31b LGT_Art_70_Fr_XXXI</w:t>
            </w:r>
          </w:p>
        </w:tc>
      </w:tr>
      <w:tr w:rsidR="009877BA" w:rsidRPr="00EF7E3B" w14:paraId="6015CA0A" w14:textId="77777777" w:rsidTr="009D7475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189" w14:textId="77777777" w:rsidR="00C00A1F" w:rsidRPr="009877BA" w:rsidRDefault="00C00A1F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646B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Padrón de proveedores y contratistas;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39EE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503B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0A926" w14:textId="77777777" w:rsidR="00C00A1F" w:rsidRPr="009877BA" w:rsidRDefault="00EF297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D67B15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Departamento de Recursos 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Materiales y Departamento de Proyectos, Construcción y Mantenimiento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D5BF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32 LGT_Art_7</w:t>
            </w:r>
            <w:r w:rsidR="00A8541C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0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_Fr_XXXII</w:t>
            </w:r>
          </w:p>
        </w:tc>
      </w:tr>
      <w:tr w:rsidR="009877BA" w:rsidRPr="00EF7E3B" w14:paraId="0BD912C7" w14:textId="77777777" w:rsidTr="009D7475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D0AD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5E07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2F0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1659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20E8" w14:textId="77777777" w:rsidR="00C00A1F" w:rsidRPr="009877BA" w:rsidRDefault="00EF2970" w:rsidP="00EF2970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EF2970">
              <w:rPr>
                <w:rFonts w:ascii="Candara" w:eastAsia="Times New Roman" w:hAnsi="Candara" w:cs="Times New Roman"/>
                <w:sz w:val="18"/>
                <w:lang w:eastAsia="es-MX"/>
              </w:rPr>
              <w:t>Vice-Rectoría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r w:rsidRPr="00EF2970">
              <w:rPr>
                <w:rFonts w:ascii="Candara" w:eastAsia="Times New Roman" w:hAnsi="Candara" w:cs="Times New Roman"/>
                <w:sz w:val="18"/>
                <w:lang w:eastAsia="es-MX"/>
              </w:rPr>
              <w:t>Académica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568D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33 LGT_Art_70_Fr_XXXIII</w:t>
            </w:r>
          </w:p>
        </w:tc>
      </w:tr>
      <w:tr w:rsidR="00E67033" w:rsidRPr="00EF7E3B" w14:paraId="7BE73842" w14:textId="77777777" w:rsidTr="00F8204C">
        <w:trPr>
          <w:trHeight w:val="13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0E92" w14:textId="77777777" w:rsidR="00E67033" w:rsidRPr="009877BA" w:rsidRDefault="00E67033" w:rsidP="00E6703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CC4F" w14:textId="77777777" w:rsidR="00E67033" w:rsidRPr="00E67033" w:rsidRDefault="00E67033" w:rsidP="00E6703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E6703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XXXIV </w:t>
            </w:r>
            <w:r w:rsidRPr="00E67033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DBC14C" w14:textId="77777777" w:rsidR="00E67033" w:rsidRPr="00E67033" w:rsidRDefault="00E67033" w:rsidP="00E6703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E67033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936F35" w14:textId="77777777" w:rsidR="00E67033" w:rsidRPr="00E67033" w:rsidRDefault="00E67033" w:rsidP="00E6703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DFBA1" w14:textId="77777777" w:rsidR="00E67033" w:rsidRPr="007248FD" w:rsidRDefault="00E67033" w:rsidP="00E67033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 xml:space="preserve">Departamento de Recursos Materiales y </w:t>
            </w:r>
            <w:r w:rsidRPr="007248FD">
              <w:rPr>
                <w:rFonts w:ascii="Calibri" w:hAnsi="Calibri"/>
                <w:noProof/>
                <w:sz w:val="18"/>
              </w:rPr>
              <w:t>Departamento de Gestión Administrativa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4B0BE2" w14:textId="77777777" w:rsidR="00E67033" w:rsidRPr="00E67033" w:rsidRDefault="00E67033" w:rsidP="00E6703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E67033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34a LGT_Art_70_Fr_XXXIV</w:t>
            </w:r>
          </w:p>
          <w:p w14:paraId="1F13A004" w14:textId="77777777" w:rsidR="00E67033" w:rsidRPr="00E67033" w:rsidRDefault="00E67033" w:rsidP="00E6703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E67033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34bLGT_Art_70_Fr_XXXIV</w:t>
            </w:r>
          </w:p>
          <w:p w14:paraId="4EEE74CC" w14:textId="77777777" w:rsidR="00E67033" w:rsidRPr="00E67033" w:rsidRDefault="00E67033" w:rsidP="00E6703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E67033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34c LGT_Art_70_Fr_XXXIV</w:t>
            </w:r>
          </w:p>
          <w:p w14:paraId="2D038A8E" w14:textId="77777777" w:rsidR="00E67033" w:rsidRPr="00E67033" w:rsidRDefault="00E67033" w:rsidP="00E6703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E67033" w:rsidRPr="00EF7E3B" w14:paraId="21BB4303" w14:textId="77777777" w:rsidTr="00F8204C">
        <w:trPr>
          <w:trHeight w:val="13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3189" w14:textId="77777777" w:rsidR="00E67033" w:rsidRPr="008712C6" w:rsidRDefault="00E67033" w:rsidP="00E6703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54D3" w14:textId="77777777" w:rsidR="00E67033" w:rsidRPr="008712C6" w:rsidRDefault="00E67033" w:rsidP="00E6703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highlight w:val="yellow"/>
                <w:lang w:val="en-US" w:eastAsia="es-MX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E677" w14:textId="77777777" w:rsidR="00E67033" w:rsidRPr="008712C6" w:rsidRDefault="00E67033" w:rsidP="00E67033">
            <w:pPr>
              <w:jc w:val="center"/>
              <w:rPr>
                <w:rFonts w:ascii="Candara" w:hAnsi="Candara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2578" w14:textId="77777777" w:rsidR="00E67033" w:rsidRPr="008712C6" w:rsidRDefault="00E67033" w:rsidP="00E6703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highlight w:val="yellow"/>
                <w:lang w:val="en-US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D35F3" w14:textId="77777777" w:rsidR="00E67033" w:rsidRPr="007248FD" w:rsidRDefault="00E67033" w:rsidP="00E67033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 xml:space="preserve">Departamento de Proyectos, Construcción y Mantenimiento </w:t>
            </w: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7E72" w14:textId="77777777" w:rsidR="00E67033" w:rsidRPr="00E67033" w:rsidRDefault="00E67033" w:rsidP="00E6703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E67033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34d LGT_Art_70_Fr_XXXIV, Formato 34eLGT_Art_70_Fr_XXXIV</w:t>
            </w:r>
          </w:p>
          <w:p w14:paraId="2C1ECD15" w14:textId="77777777" w:rsidR="00E67033" w:rsidRPr="00E67033" w:rsidRDefault="00E67033" w:rsidP="00E6703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E67033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34f LGT_Art_70_Fr_XXXIV</w:t>
            </w:r>
          </w:p>
          <w:p w14:paraId="34AE673C" w14:textId="77777777" w:rsidR="00E67033" w:rsidRPr="00E67033" w:rsidRDefault="00E67033" w:rsidP="00E6703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E67033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34g LGT_Art_70_Fr_XXXIV</w:t>
            </w:r>
          </w:p>
        </w:tc>
      </w:tr>
      <w:tr w:rsidR="009877BA" w:rsidRPr="00EF7E3B" w14:paraId="4C7B15B9" w14:textId="77777777" w:rsidTr="009D7475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983E" w14:textId="77777777" w:rsidR="003009C3" w:rsidRPr="009877BA" w:rsidRDefault="003009C3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474F" w14:textId="77777777" w:rsidR="003009C3" w:rsidRPr="009877BA" w:rsidRDefault="003009C3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71CC" w14:textId="77777777" w:rsidR="003009C3" w:rsidRPr="009877BA" w:rsidRDefault="003009C3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7F9F" w14:textId="77777777" w:rsidR="003009C3" w:rsidRPr="009877BA" w:rsidRDefault="003009C3" w:rsidP="00716476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1A871" w14:textId="77777777" w:rsidR="003009C3" w:rsidRDefault="003009C3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0757BAF1" w14:textId="77777777" w:rsidR="00EF2970" w:rsidRPr="00EF2970" w:rsidRDefault="00EF2970" w:rsidP="00EF2970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Abogado General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5264" w14:textId="77777777" w:rsidR="003009C3" w:rsidRPr="009877BA" w:rsidRDefault="003009C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35a LGT_Art_70_Fr_XXXV</w:t>
            </w:r>
          </w:p>
          <w:p w14:paraId="0684B1EE" w14:textId="77777777" w:rsidR="003009C3" w:rsidRDefault="003009C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35b LGT_Art_70_Fr_XXXV</w:t>
            </w:r>
          </w:p>
          <w:p w14:paraId="2BAAA4A5" w14:textId="77777777" w:rsidR="00FA6D36" w:rsidRPr="00FA6D36" w:rsidRDefault="00FA6D36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</w:t>
            </w:r>
            <w:r w:rsidRPr="00FA6D3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35c LGT_Art_70_Fr_XXXV</w:t>
            </w:r>
          </w:p>
        </w:tc>
      </w:tr>
      <w:tr w:rsidR="009877BA" w:rsidRPr="00EF7E3B" w14:paraId="63923E37" w14:textId="77777777" w:rsidTr="009D7475">
        <w:trPr>
          <w:trHeight w:val="3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347F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C142" w14:textId="77777777" w:rsidR="00C00A1F" w:rsidRPr="009877BA" w:rsidRDefault="00C00A1F" w:rsidP="00A8541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resoluciones y laudos que se emitan en procesos o procedimientos seguidos en forma de juicio;</w:t>
            </w:r>
            <w:r w:rsidR="005D071A"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C1A4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810C" w14:textId="77777777" w:rsidR="00C00A1F" w:rsidRPr="009877BA" w:rsidRDefault="00C00A1F" w:rsidP="006B289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1ACB5" w14:textId="77777777" w:rsidR="00C00A1F" w:rsidRPr="009877BA" w:rsidRDefault="00EF297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Abogado General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5A0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36 LGT_Art_70_Fr_XXXVI</w:t>
            </w:r>
          </w:p>
        </w:tc>
      </w:tr>
      <w:tr w:rsidR="009877BA" w:rsidRPr="00EF7E3B" w14:paraId="48BB4AD0" w14:textId="77777777" w:rsidTr="009D7475"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9DD1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52F5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mecanismos de participación ciudadana;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80E8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2085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D58CB" w14:textId="77777777" w:rsidR="00C00A1F" w:rsidRPr="009877BA" w:rsidRDefault="00EF297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Vice-Rectoría Académica.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52B7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37aLGT_Art_70_Fr_XXXVII</w:t>
            </w:r>
          </w:p>
          <w:p w14:paraId="090610B3" w14:textId="77777777" w:rsidR="00C00A1F" w:rsidRPr="009877BA" w:rsidRDefault="00C00A1F" w:rsidP="00B813D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37bLGT_Art_70_Fr_XXXVII</w:t>
            </w:r>
          </w:p>
        </w:tc>
      </w:tr>
      <w:tr w:rsidR="009877BA" w:rsidRPr="00EF7E3B" w14:paraId="07A8B530" w14:textId="77777777" w:rsidTr="009D7475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8B6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2E38" w14:textId="77777777" w:rsidR="00C00A1F" w:rsidRPr="00726070" w:rsidRDefault="00C00A1F" w:rsidP="00B813D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72607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XXXVIII </w:t>
            </w:r>
            <w:r w:rsidRPr="00726070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D47C" w14:textId="77777777" w:rsidR="00C00A1F" w:rsidRPr="00726070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726070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9773" w14:textId="77777777" w:rsidR="00C00A1F" w:rsidRPr="00726070" w:rsidRDefault="00C00A1F" w:rsidP="005A026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F011A" w14:textId="77777777" w:rsidR="00C00A1F" w:rsidRPr="00726070" w:rsidRDefault="0072607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726070">
              <w:rPr>
                <w:rFonts w:ascii="Candara" w:eastAsia="Times New Roman" w:hAnsi="Candara" w:cs="Times New Roman"/>
                <w:sz w:val="18"/>
                <w:lang w:eastAsia="es-MX"/>
              </w:rPr>
              <w:t>Coordinación de Investigación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12B2" w14:textId="77777777" w:rsidR="00C00A1F" w:rsidRPr="00726070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726070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38a LGT_Art_70_Fr_XXXVII</w:t>
            </w:r>
            <w:r w:rsidR="008B1928" w:rsidRPr="00726070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I</w:t>
            </w:r>
          </w:p>
          <w:p w14:paraId="3B3BFEBF" w14:textId="77777777" w:rsidR="00C00A1F" w:rsidRPr="00726070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726070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38b LGT_Art_70_Fr_XXXVII</w:t>
            </w:r>
            <w:r w:rsidR="008B1928" w:rsidRPr="00726070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I</w:t>
            </w:r>
          </w:p>
        </w:tc>
      </w:tr>
      <w:tr w:rsidR="009877BA" w:rsidRPr="00EF7E3B" w14:paraId="19FC7A7B" w14:textId="77777777" w:rsidTr="009D7475">
        <w:trPr>
          <w:trHeight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B712" w14:textId="77777777" w:rsidR="00A43D49" w:rsidRPr="009877BA" w:rsidRDefault="00A43D4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1611" w14:textId="77777777" w:rsidR="00A43D49" w:rsidRPr="009877BA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y resoluciones del Comité de Transparencia de los sujetos obligados;</w:t>
            </w:r>
          </w:p>
          <w:p w14:paraId="6CBA4CA3" w14:textId="77777777" w:rsidR="00A43D49" w:rsidRPr="009877BA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E77A" w14:textId="77777777" w:rsidR="00A43D49" w:rsidRPr="009877BA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FA48" w14:textId="77777777" w:rsidR="00A43D49" w:rsidRPr="009877BA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45028" w14:textId="77777777" w:rsidR="00A43D49" w:rsidRPr="009877BA" w:rsidRDefault="0072607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Comité de Transparencia y Unidad de Transparencia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EA9F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39a</w:t>
            </w:r>
            <w:r w:rsidR="00B813DC"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LGT_Art_70_Fr_XXXIX</w:t>
            </w:r>
          </w:p>
          <w:p w14:paraId="300C924E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39b LGT_Art_70_Fr_XXXIX</w:t>
            </w:r>
          </w:p>
          <w:p w14:paraId="6D558B2E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39cLGT_Art_70_Fr_XXXIX</w:t>
            </w:r>
          </w:p>
          <w:p w14:paraId="05C9638B" w14:textId="77777777" w:rsidR="00A43D49" w:rsidRPr="009877BA" w:rsidRDefault="00A43D49" w:rsidP="00B813D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39dLGT_Art_70_Fr_XXXIX</w:t>
            </w:r>
          </w:p>
        </w:tc>
      </w:tr>
      <w:tr w:rsidR="009877BA" w:rsidRPr="00EF7E3B" w14:paraId="66C3DB26" w14:textId="77777777" w:rsidTr="009D7475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6FE4" w14:textId="77777777" w:rsidR="00A43D49" w:rsidRPr="009877BA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41F0" w14:textId="77777777" w:rsidR="00A43D49" w:rsidRPr="00B85B0C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B85B0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 </w:t>
            </w:r>
            <w:r w:rsidRPr="00B85B0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724D" w14:textId="77777777" w:rsidR="00A43D49" w:rsidRPr="00B85B0C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85B0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ACD9" w14:textId="77777777" w:rsidR="0098438C" w:rsidRPr="00B85B0C" w:rsidRDefault="0098438C" w:rsidP="00A8541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2AF23" w14:textId="77777777" w:rsidR="00A43D49" w:rsidRPr="00EF7E3B" w:rsidRDefault="00EF7E3B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EF7E3B">
              <w:rPr>
                <w:rFonts w:ascii="Candara" w:eastAsia="Times New Roman" w:hAnsi="Candara" w:cs="Times New Roman"/>
                <w:sz w:val="18"/>
                <w:lang w:eastAsia="es-MX"/>
              </w:rPr>
              <w:t>Directores de Instituto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B54B" w14:textId="77777777" w:rsidR="00A43D49" w:rsidRPr="00B85B0C" w:rsidRDefault="00A43D49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B85B0C">
              <w:rPr>
                <w:rFonts w:ascii="Candara" w:hAnsi="Candara"/>
                <w:bCs/>
                <w:sz w:val="18"/>
                <w:szCs w:val="18"/>
                <w:lang w:val="en-US"/>
              </w:rPr>
              <w:t>Formato 40a LGT_Art_70_Fr_XL</w:t>
            </w:r>
          </w:p>
          <w:p w14:paraId="2CA8E772" w14:textId="77777777" w:rsidR="00A43D49" w:rsidRPr="00B85B0C" w:rsidRDefault="00A43D49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B85B0C">
              <w:rPr>
                <w:rFonts w:ascii="Candara" w:hAnsi="Candara"/>
                <w:bCs/>
                <w:sz w:val="18"/>
                <w:szCs w:val="18"/>
                <w:lang w:val="en-US"/>
              </w:rPr>
              <w:t>Formato 40b LGT_Art_70_Fr_XL</w:t>
            </w:r>
          </w:p>
        </w:tc>
      </w:tr>
      <w:tr w:rsidR="009877BA" w:rsidRPr="00EF7E3B" w14:paraId="17A840D9" w14:textId="77777777" w:rsidTr="009D7475">
        <w:trPr>
          <w:trHeight w:val="4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FBD" w14:textId="77777777" w:rsidR="00A43D49" w:rsidRPr="009877BA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DD98" w14:textId="77777777" w:rsidR="00A43D49" w:rsidRPr="0055424A" w:rsidRDefault="00A43D49" w:rsidP="0068424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55424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 </w:t>
            </w:r>
            <w:r w:rsidRPr="0055424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estudios financiados con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094D" w14:textId="77777777" w:rsidR="00A43D49" w:rsidRPr="0055424A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5424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D432" w14:textId="77777777" w:rsidR="00A43D49" w:rsidRPr="0055424A" w:rsidRDefault="00A43D49" w:rsidP="00B76B2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05A82" w14:textId="77777777" w:rsidR="00A43D49" w:rsidRPr="00EF7E3B" w:rsidRDefault="00EF7E3B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EF7E3B">
              <w:rPr>
                <w:rFonts w:ascii="Candara" w:eastAsia="Times New Roman" w:hAnsi="Candara" w:cs="Times New Roman"/>
                <w:sz w:val="18"/>
                <w:lang w:eastAsia="es-MX"/>
              </w:rPr>
              <w:t>Directores de Instituto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E6A0" w14:textId="77777777" w:rsidR="00A43D49" w:rsidRPr="0055424A" w:rsidRDefault="00A43D49" w:rsidP="00A8541C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55424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41 LGT_Art_70_Fr_XLI</w:t>
            </w:r>
          </w:p>
        </w:tc>
      </w:tr>
      <w:tr w:rsidR="009877BA" w:rsidRPr="00EF7E3B" w14:paraId="20B1498C" w14:textId="77777777" w:rsidTr="009D7475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8B91" w14:textId="77777777" w:rsidR="00A43D49" w:rsidRPr="009877BA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FF22" w14:textId="77777777" w:rsidR="00A43D49" w:rsidRPr="009877BA" w:rsidRDefault="00A43D49" w:rsidP="00D733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jubilados y pensionados y el monto que reciben;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A3CC" w14:textId="77777777" w:rsidR="00A43D49" w:rsidRPr="009877BA" w:rsidRDefault="00A43D49" w:rsidP="00D733E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</w:t>
            </w:r>
            <w:r w:rsidR="00D733EB" w:rsidRPr="009877BA">
              <w:rPr>
                <w:rFonts w:ascii="Candara" w:hAnsi="Candara"/>
                <w:sz w:val="18"/>
                <w:szCs w:val="18"/>
              </w:rPr>
              <w:t>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D142" w14:textId="77777777" w:rsidR="00A43D49" w:rsidRPr="009877BA" w:rsidRDefault="00A43D49" w:rsidP="006459A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861A" w14:textId="77777777" w:rsidR="00A43D49" w:rsidRPr="009877BA" w:rsidRDefault="00CC364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64F9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42a LGT_Art_70_Fr_XLII</w:t>
            </w:r>
          </w:p>
        </w:tc>
      </w:tr>
      <w:tr w:rsidR="009877BA" w:rsidRPr="00794FE3" w14:paraId="7014F966" w14:textId="77777777" w:rsidTr="009D7475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5654" w14:textId="77777777" w:rsidR="00A43D49" w:rsidRPr="009877BA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B687" w14:textId="77777777" w:rsidR="00A43D49" w:rsidRPr="00CC364A" w:rsidRDefault="00A43D49" w:rsidP="00D733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C364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XLIII </w:t>
            </w:r>
            <w:r w:rsidRPr="00CC364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9FCA2" w14:textId="77777777" w:rsidR="00A43D49" w:rsidRPr="00CC364A" w:rsidRDefault="006459A9" w:rsidP="00A43D49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C364A">
              <w:rPr>
                <w:rFonts w:ascii="Candara" w:hAnsi="Candara"/>
                <w:b/>
                <w:bCs/>
                <w:sz w:val="18"/>
                <w:szCs w:val="18"/>
              </w:rPr>
              <w:t xml:space="preserve">No </w:t>
            </w:r>
            <w:r w:rsidR="00A43D49" w:rsidRPr="00CC364A">
              <w:rPr>
                <w:rFonts w:ascii="Candara" w:hAnsi="Candara"/>
                <w:b/>
                <w:bCs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B768" w14:textId="77777777" w:rsidR="00A43D49" w:rsidRPr="00CC364A" w:rsidRDefault="006459A9" w:rsidP="006A097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CC364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Los </w:t>
            </w:r>
            <w:r w:rsidRPr="00CC364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formatos 43a LGT_Art_70_Fr_XLIII y 43b LGT_Art_70_Fr_XLIII</w:t>
            </w:r>
            <w:r w:rsidRPr="00CC364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r w:rsidR="00794FE3" w:rsidRPr="00CC364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únicamente </w:t>
            </w:r>
            <w:r w:rsidRPr="00CC364A">
              <w:rPr>
                <w:rFonts w:ascii="Candara" w:eastAsia="Times New Roman" w:hAnsi="Candara" w:cs="Times New Roman"/>
                <w:sz w:val="18"/>
                <w:lang w:eastAsia="es-MX"/>
              </w:rPr>
              <w:t>le son a</w:t>
            </w:r>
            <w:r w:rsidR="00A43D49" w:rsidRPr="00CC364A">
              <w:rPr>
                <w:rFonts w:ascii="Candara" w:eastAsia="Times New Roman" w:hAnsi="Candara" w:cs="Times New Roman"/>
                <w:sz w:val="18"/>
                <w:lang w:eastAsia="es-MX"/>
              </w:rPr>
              <w:t>plica</w:t>
            </w:r>
            <w:r w:rsidRPr="00CC364A">
              <w:rPr>
                <w:rFonts w:ascii="Candara" w:eastAsia="Times New Roman" w:hAnsi="Candara" w:cs="Times New Roman"/>
                <w:sz w:val="18"/>
                <w:lang w:eastAsia="es-MX"/>
              </w:rPr>
              <w:t>bles</w:t>
            </w:r>
            <w:r w:rsidR="00A43D49" w:rsidRPr="00CC364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r w:rsidRPr="00CC364A">
              <w:rPr>
                <w:rFonts w:ascii="Candara" w:eastAsia="Times New Roman" w:hAnsi="Candara" w:cs="Times New Roman"/>
                <w:sz w:val="18"/>
                <w:lang w:eastAsia="es-MX"/>
              </w:rPr>
              <w:t>a la Secretaría de Finanzas</w:t>
            </w:r>
            <w:r w:rsidR="006A0974" w:rsidRPr="00CC364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en términos de lo señalado en el artículo 45 de la Ley Orgánica de Poder Ejecutivo del Estado de Oaxaca.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1ECF1" w14:textId="77777777" w:rsidR="00A43D49" w:rsidRPr="00CC364A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C36D" w14:textId="77777777" w:rsidR="00A43D49" w:rsidRPr="00CC364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9877BA" w:rsidRPr="00EF7E3B" w14:paraId="329F9358" w14:textId="77777777" w:rsidTr="009D7475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9EDC" w14:textId="77777777" w:rsidR="00A43D49" w:rsidRPr="009877BA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51D5" w14:textId="77777777" w:rsidR="00A43D49" w:rsidRPr="009877BA" w:rsidRDefault="00A43D49" w:rsidP="00B813D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Donaciones hechas a terceros en dinero o en especie;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5895" w14:textId="77777777" w:rsidR="00A43D49" w:rsidRPr="009877BA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1DCE" w14:textId="77777777" w:rsidR="00A43D49" w:rsidRPr="00CC364A" w:rsidRDefault="00CC364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El f</w:t>
            </w:r>
            <w:r w:rsidRPr="00CC364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ormato 44a LGT_Art_70_Fr_XLIV no aplica en virtud que esta Universidad 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no </w:t>
            </w:r>
            <w:r w:rsidR="00C36555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tiene la facultad para realizar </w:t>
            </w:r>
            <w:r w:rsidR="00B6040B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donaciones 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en dinero.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21ADD" w14:textId="77777777" w:rsidR="00A43D49" w:rsidRPr="009877BA" w:rsidRDefault="00CC364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Vice-Rectoría Administrativa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5E83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44b LGT_Art_70_Fr_XLIV</w:t>
            </w:r>
          </w:p>
        </w:tc>
      </w:tr>
      <w:tr w:rsidR="009877BA" w:rsidRPr="00EF7E3B" w14:paraId="79565FF5" w14:textId="77777777" w:rsidTr="009D7475">
        <w:trPr>
          <w:trHeight w:val="4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62F3" w14:textId="77777777" w:rsidR="00A43D49" w:rsidRPr="009877BA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BECD" w14:textId="77777777" w:rsidR="00A43D49" w:rsidRPr="009877BA" w:rsidRDefault="00A43D49" w:rsidP="00B813D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catálogo de disposición y guía de archivo documental;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6CA1" w14:textId="77777777" w:rsidR="00A43D49" w:rsidRPr="009877BA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3223" w14:textId="77777777" w:rsidR="00A43D49" w:rsidRPr="009877BA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0D6D" w14:textId="77777777" w:rsidR="00CC364A" w:rsidRPr="009877BA" w:rsidRDefault="00CC364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Comité Técnico de Archivos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0EF2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45 LGT_Art_70_Fr_XLV</w:t>
            </w:r>
          </w:p>
        </w:tc>
      </w:tr>
      <w:tr w:rsidR="009877BA" w:rsidRPr="009D7475" w14:paraId="679AB52D" w14:textId="77777777" w:rsidTr="009D7475">
        <w:trPr>
          <w:trHeight w:val="9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3890" w14:textId="77777777" w:rsidR="00A43D49" w:rsidRPr="009877BA" w:rsidRDefault="00A43D4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97D9" w14:textId="77777777" w:rsidR="00A43D49" w:rsidRPr="00CC364A" w:rsidRDefault="00A43D49" w:rsidP="003F60F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CC364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 </w:t>
            </w:r>
            <w:r w:rsidRPr="00CC364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27C4" w14:textId="77777777" w:rsidR="00A43D49" w:rsidRPr="00CC364A" w:rsidRDefault="00CC364A" w:rsidP="00A43D49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C364A">
              <w:rPr>
                <w:rFonts w:ascii="Candara" w:hAnsi="Candara"/>
                <w:b/>
                <w:bCs/>
                <w:sz w:val="18"/>
                <w:szCs w:val="18"/>
              </w:rPr>
              <w:t xml:space="preserve">No </w:t>
            </w:r>
            <w:r w:rsidR="00A43D49" w:rsidRPr="00CC364A">
              <w:rPr>
                <w:rFonts w:ascii="Candara" w:hAnsi="Candara"/>
                <w:b/>
                <w:bCs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6312" w14:textId="77777777" w:rsidR="00A43D49" w:rsidRPr="00CC364A" w:rsidRDefault="00B76B2F" w:rsidP="00B76B2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CC364A">
              <w:rPr>
                <w:rFonts w:ascii="Candara" w:eastAsia="Times New Roman" w:hAnsi="Candara" w:cs="Times New Roman"/>
                <w:sz w:val="18"/>
                <w:lang w:eastAsia="es-MX"/>
              </w:rPr>
              <w:t>La fracción es aplicable a todos los sujetos obligados que de acuerdo a su normatividad los faculte para la integración de su consejo consultivo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76D5A" w14:textId="77777777" w:rsidR="00A43D49" w:rsidRPr="00CC364A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D7EE" w14:textId="77777777" w:rsidR="00A43D49" w:rsidRPr="005E5B37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9877BA" w:rsidRPr="00EF7E3B" w14:paraId="288A4FA1" w14:textId="77777777" w:rsidTr="009D7475">
        <w:trPr>
          <w:trHeight w:val="1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78F5" w14:textId="77777777" w:rsidR="00867F3A" w:rsidRPr="009877BA" w:rsidRDefault="00867F3A" w:rsidP="0021088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2146" w14:textId="77777777" w:rsidR="00867F3A" w:rsidRPr="009877BA" w:rsidRDefault="00867F3A" w:rsidP="003F60F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Arial"/>
                <w:b/>
                <w:bCs/>
                <w:i/>
                <w:iCs/>
                <w:sz w:val="18"/>
                <w:lang w:eastAsia="es-MX"/>
              </w:rPr>
              <w:t xml:space="preserve">Fracción XLVII </w:t>
            </w:r>
            <w:r w:rsidRPr="009877BA"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6534" w14:textId="77777777" w:rsidR="00867F3A" w:rsidRPr="009877BA" w:rsidRDefault="00867F3A" w:rsidP="007E104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4F96" w14:textId="77777777" w:rsidR="00867F3A" w:rsidRPr="009877BA" w:rsidRDefault="00867F3A" w:rsidP="007E104B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theme="minorHAnsi"/>
                <w:sz w:val="18"/>
                <w:lang w:eastAsia="es-MX"/>
              </w:rPr>
              <w:t>A la Fiscalía General del Estado de Oaxaca, Poder Judicial del Estado y Secretaría de Seguridad Pública en términos de los arts. 291, 294, 297, 300 y 303 del Código Nacional de Procedimientos  Penales en relación con el 190 de la Ley Federal de Telecomunicaciones y Radiodifusión, les compete el llenado de los formatos 47a LGT_Art_70_Fr_XLVII y 47b LGT_Art_70_Fr_XLVII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C0336" w14:textId="77777777" w:rsidR="00867F3A" w:rsidRPr="00D50CD2" w:rsidRDefault="00D50CD2" w:rsidP="007E104B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lang w:eastAsia="es-MX"/>
              </w:rPr>
            </w:pPr>
            <w:r w:rsidRPr="00D50CD2">
              <w:rPr>
                <w:rFonts w:ascii="Candara" w:eastAsia="Times New Roman" w:hAnsi="Candara" w:cs="Times New Roman"/>
                <w:bCs/>
                <w:sz w:val="18"/>
                <w:lang w:eastAsia="es-MX"/>
              </w:rPr>
              <w:t>Unidad de Transparencia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00AA" w14:textId="77777777" w:rsidR="009F29D0" w:rsidRPr="009877BA" w:rsidRDefault="009F29D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r w:rsidRPr="009877BA">
              <w:rPr>
                <w:rFonts w:ascii="Candara" w:eastAsia="Times New Roman" w:hAnsi="Candara" w:cstheme="minorHAnsi"/>
                <w:sz w:val="18"/>
                <w:lang w:val="en-US" w:eastAsia="es-MX"/>
              </w:rPr>
              <w:t xml:space="preserve"> 47c LGT_Art_70_Fr_XLVII</w:t>
            </w:r>
          </w:p>
        </w:tc>
      </w:tr>
      <w:tr w:rsidR="009877BA" w:rsidRPr="00EF7E3B" w14:paraId="0A1DA931" w14:textId="77777777" w:rsidTr="009D7475">
        <w:trPr>
          <w:trHeight w:val="11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8D1B" w14:textId="77777777" w:rsidR="00A43D49" w:rsidRPr="009877BA" w:rsidRDefault="00A43D4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38CC" w14:textId="77777777" w:rsidR="00A43D49" w:rsidRPr="009877BA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CAD8" w14:textId="77777777" w:rsidR="00A43D49" w:rsidRPr="009877BA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870E" w14:textId="77777777" w:rsidR="00A43D49" w:rsidRPr="009877BA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1DB9C" w14:textId="77777777" w:rsidR="00A43D49" w:rsidRPr="009877BA" w:rsidRDefault="00D50CD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BA00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48a LGT_Art_70_Fr_XLVIII</w:t>
            </w:r>
          </w:p>
          <w:p w14:paraId="20567309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48b LGT_Art_70_Fr_XLVIII Formato 48c LGT_Art_70_Fr_XLVIII</w:t>
            </w:r>
          </w:p>
          <w:p w14:paraId="2F87DC5D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9877BA" w:rsidRPr="009877BA" w14:paraId="207AB8D0" w14:textId="77777777" w:rsidTr="009D7475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6244" w14:textId="77777777" w:rsidR="00A43D49" w:rsidRPr="009877BA" w:rsidRDefault="00A43D49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9DA6" w14:textId="77777777" w:rsidR="00A43D49" w:rsidRPr="009877BA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Último párrafo </w:t>
            </w:r>
          </w:p>
          <w:p w14:paraId="4E0AC611" w14:textId="77777777" w:rsidR="00A43D49" w:rsidRPr="009877BA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 sujetos  obligados  deberán  informar  a  los  Organismos  garantes  y  verificar  que  se  publiquen  en 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14:paraId="0E5D4F13" w14:textId="77777777" w:rsidR="00A43D49" w:rsidRPr="009877BA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2CAF37A9" w14:textId="77777777" w:rsidR="00A43D49" w:rsidRPr="009877BA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*TABLA DE APLICABILIDAD INTEGRAL</w:t>
            </w:r>
          </w:p>
          <w:p w14:paraId="58F72B3B" w14:textId="77777777" w:rsidR="00A43D49" w:rsidRPr="009877BA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*TABLAS DE ACTUALIZACIÓN Y CONSERVACIÓN DE LA INFORMACIÓN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524C" w14:textId="77777777" w:rsidR="00A43D49" w:rsidRPr="009877BA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FB9D" w14:textId="77777777" w:rsidR="00A43D49" w:rsidRPr="009877BA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6CE2" w14:textId="77777777" w:rsidR="00A43D49" w:rsidRPr="009877BA" w:rsidRDefault="00D50CD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F272" w14:textId="77777777" w:rsidR="00A43D49" w:rsidRPr="009877BA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70_00 LGT_Art_70</w:t>
            </w:r>
          </w:p>
        </w:tc>
      </w:tr>
      <w:tr w:rsidR="007D39C1" w:rsidRPr="00EF7E3B" w14:paraId="1D4C4BF8" w14:textId="77777777" w:rsidTr="00EC4DCE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BC4A" w14:textId="77777777" w:rsidR="007D39C1" w:rsidRPr="009877BA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60141A41" w14:textId="77777777" w:rsidR="007D39C1" w:rsidRPr="009877BA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7E40125E" w14:textId="77777777" w:rsidR="007D39C1" w:rsidRPr="009877BA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80.</w:t>
            </w:r>
            <w:r w:rsidRPr="009877BA">
              <w:t xml:space="preserve">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Para determinar la información adicional que publicarán todos los sujetos obligados de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lastRenderedPageBreak/>
              <w:t>manera obligatoria, los Organismos garantes deberán:</w:t>
            </w:r>
          </w:p>
          <w:p w14:paraId="7B0D896B" w14:textId="77777777" w:rsidR="007D39C1" w:rsidRPr="009877BA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D604" w14:textId="77777777" w:rsidR="007D39C1" w:rsidRPr="009877BA" w:rsidRDefault="007D39C1" w:rsidP="007D39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 xml:space="preserve">Fracción 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Solicitar a los sujetos obligados que, atendiendo a los lineamientos emitidos por el Sistema Nacional, remitan el listado de información que consideren de interés público;</w:t>
            </w:r>
          </w:p>
          <w:p w14:paraId="17E832F1" w14:textId="77777777" w:rsidR="007D39C1" w:rsidRPr="009877BA" w:rsidRDefault="007D39C1" w:rsidP="007D39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Revisar el listado que remitió el sujeto obligado con base en las funciones, atribuciones y competencias que la normatividad aplicable le otorgue, y</w:t>
            </w:r>
          </w:p>
          <w:p w14:paraId="41F71913" w14:textId="77777777" w:rsidR="007D39C1" w:rsidRPr="009877BA" w:rsidRDefault="007D39C1" w:rsidP="007D39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 xml:space="preserve">Fracción III.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Determinar el catálogo de información que el sujeto obligado deberá publicar como obligación de transparencia.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B95B" w14:textId="520B9F5F" w:rsidR="007D39C1" w:rsidRPr="009877BA" w:rsidRDefault="00015502" w:rsidP="007D39C1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 xml:space="preserve">No </w:t>
            </w:r>
            <w:r w:rsidR="007D39C1"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AE87" w14:textId="77777777" w:rsidR="007D39C1" w:rsidRPr="009877BA" w:rsidRDefault="007D39C1" w:rsidP="007D39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La publicación de la información del Formato 1a LGT_Art_80_Fr_I_II_III</w:t>
            </w: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corresponde al Instituto de Acceso a la Información Pública y Protección de Datos Personales.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C3C0B" w14:textId="1ABDB79A" w:rsidR="007D39C1" w:rsidRPr="009877BA" w:rsidRDefault="007D39C1" w:rsidP="007D39C1">
            <w:pPr>
              <w:spacing w:after="0" w:line="240" w:lineRule="auto"/>
              <w:rPr>
                <w:rFonts w:eastAsia="Times New Roman" w:cs="Times New Roman"/>
                <w:sz w:val="18"/>
                <w:lang w:eastAsia="es-MX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6B61" w14:textId="22EDE02C" w:rsidR="007D39C1" w:rsidRPr="009877BA" w:rsidRDefault="007D39C1" w:rsidP="007D39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7D39C1" w:rsidRPr="00EF7E3B" w14:paraId="1AC7E733" w14:textId="77777777" w:rsidTr="00EC4DCE">
        <w:trPr>
          <w:trHeight w:val="123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39DF" w14:textId="77777777" w:rsidR="007D39C1" w:rsidRPr="007248FD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</w:rPr>
              <w:t>LTO</w:t>
            </w:r>
          </w:p>
          <w:p w14:paraId="30B7CC25" w14:textId="77777777" w:rsidR="007D39C1" w:rsidRPr="007248FD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</w:rPr>
            </w:pPr>
          </w:p>
          <w:p w14:paraId="161F80C2" w14:textId="77777777" w:rsidR="007D39C1" w:rsidRPr="007248FD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28.</w:t>
            </w:r>
            <w:r w:rsidRPr="007248FD">
              <w:rPr>
                <w:rFonts w:ascii="Candara" w:hAnsi="Candara" w:cs="Arial"/>
                <w:i/>
                <w:noProof/>
                <w:sz w:val="18"/>
                <w:szCs w:val="18"/>
              </w:rPr>
              <w:t>Además de lo señalado en el artículo 75 de la Ley General, y en los artículos 19 y 20 de esta Ley, las universidades públicas e instituciones de educación superior pública, deberán poner a disposición del público y mantener actualizada la siguiente información.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59BC" w14:textId="77777777" w:rsidR="007D39C1" w:rsidRPr="007248FD" w:rsidRDefault="007D39C1" w:rsidP="007D39C1">
            <w:pPr>
              <w:spacing w:after="240"/>
              <w:jc w:val="both"/>
              <w:rPr>
                <w:rFonts w:ascii="Candara" w:hAnsi="Candara"/>
                <w:i/>
                <w:noProof/>
                <w:sz w:val="18"/>
                <w:szCs w:val="18"/>
              </w:rPr>
            </w:pPr>
            <w:r w:rsidRPr="007248FD">
              <w:rPr>
                <w:rFonts w:ascii="Candara" w:hAnsi="Candara"/>
                <w:b/>
                <w:i/>
                <w:noProof/>
                <w:sz w:val="18"/>
                <w:szCs w:val="18"/>
              </w:rPr>
              <w:t xml:space="preserve">Fracción I. </w:t>
            </w:r>
            <w:r w:rsidRPr="007248FD">
              <w:rPr>
                <w:rFonts w:ascii="Candara" w:hAnsi="Candara"/>
                <w:i/>
                <w:noProof/>
                <w:sz w:val="18"/>
                <w:szCs w:val="18"/>
              </w:rPr>
              <w:t>Los planes y programas de estudio según el sistema que ofrecen, ya sea escolarizado o abierto, con las áreas de conocimiento, el perfil profesional requerido para cursar el plan de estudios, la duración del programa con las asignaturas por semestre, su valor en créditos y una descripción sintética para cada una de ellas;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512B" w14:textId="77777777" w:rsidR="007D39C1" w:rsidRPr="007248FD" w:rsidRDefault="007D39C1" w:rsidP="007D39C1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D096" w14:textId="77777777" w:rsidR="007D39C1" w:rsidRPr="007248FD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AEEE6" w14:textId="77777777" w:rsidR="007D39C1" w:rsidRPr="007248FD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</w:rPr>
              <w:t>Servicios escolares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B051" w14:textId="77777777" w:rsidR="007D39C1" w:rsidRPr="00812A1E" w:rsidRDefault="007D39C1" w:rsidP="007D39C1">
            <w:pPr>
              <w:pStyle w:val="Ttulo3"/>
              <w:spacing w:after="240"/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  <w:t>Formato  1 LTO_Art_28_Fr_I</w:t>
            </w:r>
          </w:p>
        </w:tc>
      </w:tr>
      <w:tr w:rsidR="007D39C1" w:rsidRPr="00EF7E3B" w14:paraId="791D1775" w14:textId="77777777" w:rsidTr="00EC4DCE">
        <w:trPr>
          <w:trHeight w:val="123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45DB" w14:textId="77777777" w:rsidR="007D39C1" w:rsidRPr="00F6077F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8A1E" w14:textId="77777777" w:rsidR="007D39C1" w:rsidRPr="007248FD" w:rsidRDefault="007D39C1" w:rsidP="007D39C1">
            <w:pPr>
              <w:spacing w:after="0" w:line="240" w:lineRule="auto"/>
              <w:jc w:val="both"/>
              <w:rPr>
                <w:rFonts w:ascii="Candara" w:hAnsi="Candara"/>
                <w:i/>
                <w:noProof/>
                <w:sz w:val="18"/>
                <w:szCs w:val="18"/>
              </w:rPr>
            </w:pPr>
            <w:r w:rsidRPr="007248FD">
              <w:rPr>
                <w:rFonts w:ascii="Candara" w:hAnsi="Candara"/>
                <w:b/>
                <w:i/>
                <w:noProof/>
                <w:sz w:val="18"/>
                <w:szCs w:val="18"/>
              </w:rPr>
              <w:t xml:space="preserve">Fracción II. </w:t>
            </w:r>
            <w:r w:rsidRPr="007248FD">
              <w:rPr>
                <w:rFonts w:ascii="Candara" w:hAnsi="Candara"/>
                <w:i/>
                <w:noProof/>
                <w:sz w:val="18"/>
                <w:szCs w:val="18"/>
              </w:rPr>
              <w:t>Toda la información relacionada con sus procedimientos de admisión;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9D82" w14:textId="77777777" w:rsidR="007D39C1" w:rsidRPr="007248FD" w:rsidRDefault="007D39C1" w:rsidP="007D39C1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5153" w14:textId="77777777" w:rsidR="007D39C1" w:rsidRPr="007248FD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D9D6" w14:textId="77777777" w:rsidR="007D39C1" w:rsidRPr="007248FD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</w:rPr>
              <w:t>Servicios escolares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A3CE" w14:textId="77777777" w:rsidR="007D39C1" w:rsidRPr="00812A1E" w:rsidRDefault="007D39C1" w:rsidP="007D39C1">
            <w:pPr>
              <w:pStyle w:val="Ttulo3"/>
              <w:spacing w:after="240"/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  <w:t>Formato  2 LTO_Art_28_Fr_II</w:t>
            </w:r>
          </w:p>
        </w:tc>
      </w:tr>
      <w:tr w:rsidR="007D39C1" w:rsidRPr="00EF7E3B" w14:paraId="397A825A" w14:textId="77777777" w:rsidTr="00EA0745">
        <w:trPr>
          <w:trHeight w:val="123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ECFF" w14:textId="77777777" w:rsidR="007D39C1" w:rsidRPr="00F6077F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D877" w14:textId="77777777" w:rsidR="007D39C1" w:rsidRPr="007248FD" w:rsidRDefault="007D39C1" w:rsidP="007D39C1">
            <w:pPr>
              <w:spacing w:after="240"/>
              <w:jc w:val="both"/>
              <w:rPr>
                <w:rFonts w:ascii="Candara" w:hAnsi="Candara"/>
                <w:i/>
                <w:noProof/>
                <w:sz w:val="18"/>
                <w:szCs w:val="18"/>
              </w:rPr>
            </w:pPr>
            <w:r w:rsidRPr="007248FD">
              <w:rPr>
                <w:rFonts w:ascii="Candara" w:hAnsi="Candara"/>
                <w:b/>
                <w:i/>
                <w:noProof/>
                <w:sz w:val="18"/>
                <w:szCs w:val="18"/>
              </w:rPr>
              <w:t>Fracción III.</w:t>
            </w:r>
            <w:r w:rsidRPr="007248FD">
              <w:rPr>
                <w:rFonts w:ascii="Candara" w:hAnsi="Candara"/>
                <w:i/>
                <w:noProof/>
                <w:sz w:val="18"/>
                <w:szCs w:val="18"/>
              </w:rPr>
              <w:t xml:space="preserve"> Los programas de becas y apoyos, los requisitos y el procedimiento para acceder a los mismos;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2160" w14:textId="77777777" w:rsidR="007D39C1" w:rsidRPr="007248FD" w:rsidRDefault="007D39C1" w:rsidP="007D39C1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390A" w14:textId="77777777" w:rsidR="007D39C1" w:rsidRPr="002E4EBC" w:rsidRDefault="00F53B52" w:rsidP="007D39C1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  <w:r w:rsidRPr="002E4EBC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>De acuerdo a los lineamientos técnicos de la Ley Estatal esta fracción no aplica a este sujeto obligado ya que es la misma requerida en el Articulo 75 Fracción V de la LGT, sin embargo ese artículo no aplica para nosotros ya que no somos una institución autónoma</w:t>
            </w:r>
            <w:r w:rsidR="002E4EBC" w:rsidRPr="002E4EBC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01451" w14:textId="77777777" w:rsidR="007D39C1" w:rsidRPr="002E4EBC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 w:rsidRPr="002E4EBC">
              <w:rPr>
                <w:rFonts w:ascii="Candara" w:eastAsia="Times New Roman" w:hAnsi="Candara" w:cs="Times New Roman"/>
                <w:noProof/>
                <w:sz w:val="18"/>
              </w:rPr>
              <w:t>Servicios escolares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3F8B" w14:textId="77777777" w:rsidR="007D39C1" w:rsidRPr="002E4EBC" w:rsidRDefault="007D39C1" w:rsidP="007D39C1">
            <w:pPr>
              <w:pStyle w:val="Ttulo3"/>
              <w:spacing w:after="240"/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</w:pPr>
            <w:r w:rsidRPr="002E4EBC"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  <w:t>Formato 5. LGT_Art_75_Fr_V</w:t>
            </w:r>
          </w:p>
        </w:tc>
      </w:tr>
      <w:tr w:rsidR="007D39C1" w:rsidRPr="00EF7E3B" w14:paraId="1EDEF4BC" w14:textId="77777777" w:rsidTr="00126C7E">
        <w:trPr>
          <w:trHeight w:val="123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7BC8" w14:textId="77777777" w:rsidR="007D39C1" w:rsidRPr="00F6077F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6D43" w14:textId="77777777" w:rsidR="007D39C1" w:rsidRPr="007248FD" w:rsidRDefault="007D39C1" w:rsidP="007D39C1">
            <w:pPr>
              <w:spacing w:after="240"/>
              <w:jc w:val="both"/>
              <w:rPr>
                <w:rFonts w:ascii="Candara" w:hAnsi="Candara"/>
                <w:i/>
                <w:noProof/>
                <w:sz w:val="18"/>
                <w:szCs w:val="18"/>
              </w:rPr>
            </w:pPr>
            <w:r w:rsidRPr="007248FD">
              <w:rPr>
                <w:rFonts w:ascii="Candara" w:hAnsi="Candara"/>
                <w:b/>
                <w:i/>
                <w:noProof/>
                <w:sz w:val="18"/>
                <w:szCs w:val="18"/>
              </w:rPr>
              <w:t>Fracción IV.</w:t>
            </w:r>
            <w:r w:rsidRPr="007248FD">
              <w:rPr>
                <w:rFonts w:ascii="Candara" w:hAnsi="Candara"/>
                <w:i/>
                <w:noProof/>
                <w:sz w:val="18"/>
                <w:szCs w:val="18"/>
              </w:rPr>
              <w:t xml:space="preserve"> Los indicadores de resultados en las evaluaciones al desempeño de la planta académica;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99B9" w14:textId="77777777" w:rsidR="007D39C1" w:rsidRPr="007248FD" w:rsidRDefault="007D39C1" w:rsidP="007D39C1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4E1D" w14:textId="77777777" w:rsidR="007D39C1" w:rsidRPr="007248FD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6469" w14:textId="77777777" w:rsidR="007D39C1" w:rsidRPr="007248FD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</w:rPr>
              <w:t>Vice-Rectoria Academica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DAA0" w14:textId="77777777" w:rsidR="007D39C1" w:rsidRPr="00812A1E" w:rsidRDefault="007D39C1" w:rsidP="007D39C1">
            <w:pPr>
              <w:pStyle w:val="Ttulo3"/>
              <w:spacing w:after="240"/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  <w:t>Formato  4 LTO_Art_28_Fr_IV</w:t>
            </w:r>
          </w:p>
        </w:tc>
      </w:tr>
      <w:tr w:rsidR="007D39C1" w:rsidRPr="00EF7E3B" w14:paraId="561BE793" w14:textId="77777777" w:rsidTr="00C17A21">
        <w:trPr>
          <w:trHeight w:val="101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8425" w14:textId="77777777" w:rsidR="007D39C1" w:rsidRPr="00F6077F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73F4" w14:textId="77777777" w:rsidR="007D39C1" w:rsidRPr="007248FD" w:rsidRDefault="007D39C1" w:rsidP="007D39C1">
            <w:pPr>
              <w:spacing w:after="240"/>
              <w:jc w:val="both"/>
              <w:rPr>
                <w:rFonts w:ascii="Candara" w:hAnsi="Candara"/>
                <w:i/>
                <w:noProof/>
                <w:sz w:val="18"/>
                <w:szCs w:val="18"/>
              </w:rPr>
            </w:pPr>
            <w:r w:rsidRPr="007248FD">
              <w:rPr>
                <w:rFonts w:ascii="Candara" w:hAnsi="Candara"/>
                <w:b/>
                <w:i/>
                <w:noProof/>
                <w:sz w:val="18"/>
                <w:szCs w:val="18"/>
              </w:rPr>
              <w:t>Fracción V.</w:t>
            </w:r>
            <w:r w:rsidRPr="007248FD">
              <w:rPr>
                <w:rFonts w:ascii="Candara" w:hAnsi="Candara"/>
                <w:i/>
                <w:noProof/>
                <w:sz w:val="18"/>
                <w:szCs w:val="18"/>
              </w:rPr>
              <w:t xml:space="preserve"> El número de estudiantes que egresan por ciclo escolar, por escuela o facultad</w:t>
            </w:r>
            <w:r>
              <w:rPr>
                <w:rFonts w:ascii="Candara" w:hAnsi="Candara"/>
                <w:i/>
                <w:noProof/>
                <w:sz w:val="18"/>
                <w:szCs w:val="1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42CA" w14:textId="77777777" w:rsidR="007D39C1" w:rsidRPr="007248FD" w:rsidRDefault="007D39C1" w:rsidP="007D39C1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0FA1" w14:textId="77777777" w:rsidR="007D39C1" w:rsidRPr="007248FD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D81EE" w14:textId="77777777" w:rsidR="007D39C1" w:rsidRPr="007248FD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</w:rPr>
              <w:t>Servicios escolares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DC6" w14:textId="77777777" w:rsidR="007D39C1" w:rsidRPr="00812A1E" w:rsidRDefault="007D39C1" w:rsidP="007D39C1">
            <w:pPr>
              <w:pStyle w:val="Ttulo3"/>
              <w:spacing w:after="240"/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  <w:t>Formato  5 LTO_Art_28_Fr_V</w:t>
            </w:r>
          </w:p>
        </w:tc>
      </w:tr>
      <w:tr w:rsidR="007D39C1" w:rsidRPr="00EF7E3B" w14:paraId="5288B5F2" w14:textId="77777777" w:rsidTr="00C17A21">
        <w:trPr>
          <w:trHeight w:val="75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D9A8" w14:textId="77777777" w:rsidR="007D39C1" w:rsidRPr="00F6077F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C10C" w14:textId="77777777" w:rsidR="007D39C1" w:rsidRPr="007248FD" w:rsidRDefault="007D39C1" w:rsidP="007D39C1">
            <w:pPr>
              <w:spacing w:after="240"/>
              <w:jc w:val="both"/>
              <w:rPr>
                <w:rFonts w:ascii="Candara" w:hAnsi="Candara"/>
                <w:i/>
                <w:noProof/>
                <w:sz w:val="18"/>
                <w:szCs w:val="18"/>
              </w:rPr>
            </w:pPr>
            <w:r w:rsidRPr="007248FD">
              <w:rPr>
                <w:rFonts w:ascii="Candara" w:hAnsi="Candara"/>
                <w:b/>
                <w:i/>
                <w:noProof/>
                <w:sz w:val="18"/>
                <w:szCs w:val="18"/>
              </w:rPr>
              <w:t>Fracción VI.</w:t>
            </w:r>
            <w:r w:rsidRPr="007248FD">
              <w:rPr>
                <w:rFonts w:ascii="Candara" w:hAnsi="Candara"/>
                <w:i/>
                <w:noProof/>
                <w:sz w:val="18"/>
                <w:szCs w:val="18"/>
              </w:rPr>
              <w:t xml:space="preserve"> El calendario del ciclo escolar.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B9FC" w14:textId="77777777" w:rsidR="007D39C1" w:rsidRPr="007248FD" w:rsidRDefault="007D39C1" w:rsidP="007D39C1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BD1B" w14:textId="77777777" w:rsidR="007D39C1" w:rsidRPr="007248FD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965E" w14:textId="77777777" w:rsidR="007D39C1" w:rsidRPr="007248FD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</w:rPr>
              <w:t>Servicios escolares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5AA8" w14:textId="77777777" w:rsidR="007D39C1" w:rsidRPr="00812A1E" w:rsidRDefault="007D39C1" w:rsidP="007D39C1">
            <w:pPr>
              <w:pStyle w:val="Ttulo3"/>
              <w:spacing w:after="240"/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  <w:t>Formato  6 LTO_Art_28_Fr_VI</w:t>
            </w:r>
          </w:p>
        </w:tc>
      </w:tr>
      <w:tr w:rsidR="007D39C1" w:rsidRPr="009877BA" w14:paraId="6390951D" w14:textId="77777777" w:rsidTr="009D7475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F9BA" w14:textId="77777777" w:rsidR="007D39C1" w:rsidRPr="00D50CD2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  <w:p w14:paraId="1051353B" w14:textId="77777777" w:rsidR="007D39C1" w:rsidRPr="00D50CD2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D50CD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14:paraId="1673D80D" w14:textId="77777777" w:rsidR="007D39C1" w:rsidRPr="00D50CD2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D50CD2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36.</w:t>
            </w:r>
            <w:r w:rsidRPr="00D50CD2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D50CD2">
              <w:rPr>
                <w:rFonts w:ascii="Candara" w:hAnsi="Candara" w:cs="Arial"/>
                <w:i/>
                <w:sz w:val="18"/>
                <w:szCs w:val="18"/>
              </w:rPr>
              <w:t xml:space="preserve">Los sujetos obligados que realicen obra pública, deberán difundir físicamente en el lugar de la obra, una placa o inscripción que señale que fue realizada con recursos públicos y el costo de la misma.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265D" w14:textId="77777777" w:rsidR="007D39C1" w:rsidRPr="00D50CD2" w:rsidRDefault="007D39C1" w:rsidP="007D39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D50CD2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Solo aplica a los sujetos obligados ejecutores de obra previa la revisión de su normatividad interna.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AE1A" w14:textId="77777777" w:rsidR="007D39C1" w:rsidRPr="00D50CD2" w:rsidRDefault="007D39C1" w:rsidP="007D39C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D50CD2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0013" w14:textId="77777777" w:rsidR="007D39C1" w:rsidRPr="00D50CD2" w:rsidRDefault="007D39C1" w:rsidP="007D39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3B0A6" w14:textId="77777777" w:rsidR="007D39C1" w:rsidRPr="00D50CD2" w:rsidRDefault="007D39C1" w:rsidP="007D39C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Proyectos, Construcción y Mantenimiento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7851" w14:textId="77777777" w:rsidR="007D39C1" w:rsidRPr="00D50CD2" w:rsidRDefault="007D39C1" w:rsidP="007D39C1">
            <w:pPr>
              <w:pStyle w:val="Ttulo3"/>
              <w:spacing w:after="240"/>
              <w:jc w:val="center"/>
              <w:rPr>
                <w:rFonts w:ascii="Candara" w:eastAsia="Times New Roman" w:hAnsi="Candara" w:cstheme="minorHAnsi"/>
                <w:b w:val="0"/>
                <w:color w:val="auto"/>
                <w:sz w:val="18"/>
                <w:szCs w:val="18"/>
                <w:lang w:val="es-MX" w:eastAsia="es-MX"/>
              </w:rPr>
            </w:pPr>
            <w:r w:rsidRPr="00D50CD2">
              <w:rPr>
                <w:rFonts w:ascii="Candara" w:hAnsi="Candara"/>
                <w:b w:val="0"/>
                <w:color w:val="auto"/>
                <w:sz w:val="18"/>
                <w:szCs w:val="18"/>
              </w:rPr>
              <w:t>Formato  36 LTO_Art_36</w:t>
            </w:r>
          </w:p>
        </w:tc>
      </w:tr>
    </w:tbl>
    <w:p w14:paraId="3CB563A2" w14:textId="77777777" w:rsidR="0086030A" w:rsidRPr="006B0AD0" w:rsidRDefault="0086030A" w:rsidP="0086030A">
      <w:pPr>
        <w:rPr>
          <w:rFonts w:ascii="Candara" w:hAnsi="Candara"/>
          <w:b/>
          <w:sz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4"/>
        <w:gridCol w:w="1016"/>
        <w:gridCol w:w="1016"/>
      </w:tblGrid>
      <w:tr w:rsidR="00F74F9A" w:rsidRPr="0085175D" w14:paraId="5F3F8F38" w14:textId="77777777" w:rsidTr="0085175D">
        <w:trPr>
          <w:trHeight w:val="1143"/>
          <w:jc w:val="center"/>
        </w:trPr>
        <w:tc>
          <w:tcPr>
            <w:tcW w:w="4126" w:type="dxa"/>
          </w:tcPr>
          <w:tbl>
            <w:tblPr>
              <w:tblStyle w:val="Tablaconcuadrcula"/>
              <w:tblpPr w:leftFromText="141" w:rightFromText="141" w:vertAnchor="page" w:horzAnchor="page" w:tblpX="1546" w:tblpY="1"/>
              <w:tblOverlap w:val="never"/>
              <w:tblW w:w="123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1"/>
              <w:gridCol w:w="4040"/>
              <w:gridCol w:w="3397"/>
            </w:tblGrid>
            <w:tr w:rsidR="00C17A21" w14:paraId="3087A2C1" w14:textId="77777777" w:rsidTr="00C17A21">
              <w:trPr>
                <w:trHeight w:val="1199"/>
              </w:trPr>
              <w:tc>
                <w:tcPr>
                  <w:tcW w:w="4931" w:type="dxa"/>
                  <w:hideMark/>
                </w:tcPr>
                <w:p w14:paraId="405345C5" w14:textId="77777777" w:rsidR="00C17A21" w:rsidRDefault="00C17A21" w:rsidP="00C17A21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411A505D" wp14:editId="2989D2CF">
                            <wp:simplePos x="0" y="0"/>
                            <wp:positionH relativeFrom="column">
                              <wp:posOffset>-24130</wp:posOffset>
                            </wp:positionH>
                            <wp:positionV relativeFrom="paragraph">
                              <wp:posOffset>653415</wp:posOffset>
                            </wp:positionV>
                            <wp:extent cx="1493520" cy="0"/>
                            <wp:effectExtent l="0" t="0" r="0" b="0"/>
                            <wp:wrapNone/>
                            <wp:docPr id="5" name="Conector rect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352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B027EE8" id="Conector recto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1.45pt" to="115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" strokecolor="#4579b8 [3044]"/>
                        </w:pict>
                      </mc:Fallback>
                    </mc:AlternateContent>
                  </w:r>
                  <w:r>
                    <w:rPr>
                      <w:rFonts w:ascii="Candara" w:eastAsia="Calibri" w:hAnsi="Candara" w:cs="Times New Roman"/>
                      <w:sz w:val="18"/>
                    </w:rPr>
                    <w:t>Elaboró</w:t>
                  </w:r>
                </w:p>
              </w:tc>
              <w:tc>
                <w:tcPr>
                  <w:tcW w:w="4040" w:type="dxa"/>
                </w:tcPr>
                <w:p w14:paraId="55A86ADC" w14:textId="77777777" w:rsidR="00C17A21" w:rsidRDefault="00C17A21" w:rsidP="00C17A21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7690C91" wp14:editId="0413E774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653415</wp:posOffset>
                            </wp:positionV>
                            <wp:extent cx="1638300" cy="0"/>
                            <wp:effectExtent l="0" t="0" r="0" b="0"/>
                            <wp:wrapNone/>
                            <wp:docPr id="4" name="Conector rec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383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02C40A6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1.45pt" to="12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" strokecolor="#4579b8 [3044]"/>
                        </w:pict>
                      </mc:Fallback>
                    </mc:AlternateContent>
                  </w:r>
                  <w:r>
                    <w:rPr>
                      <w:rFonts w:ascii="Candara" w:eastAsia="Calibri" w:hAnsi="Candara" w:cs="Times New Roman"/>
                      <w:sz w:val="18"/>
                    </w:rPr>
                    <w:t>Supervisó</w:t>
                  </w:r>
                </w:p>
                <w:p w14:paraId="39186106" w14:textId="77777777" w:rsidR="00C17A21" w:rsidRDefault="00C17A21" w:rsidP="00C17A21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774EFA9E" w14:textId="77777777" w:rsidR="00C17A21" w:rsidRDefault="00C17A21" w:rsidP="00C17A21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2BF17EA1" w14:textId="77777777" w:rsidR="00C17A21" w:rsidRDefault="00C17A21" w:rsidP="00C17A21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6A93AA72" w14:textId="77777777" w:rsidR="00C17A21" w:rsidRDefault="00C17A21" w:rsidP="00C17A21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</w:tc>
              <w:tc>
                <w:tcPr>
                  <w:tcW w:w="3397" w:type="dxa"/>
                </w:tcPr>
                <w:p w14:paraId="3DFECDF3" w14:textId="77777777" w:rsidR="00C17A21" w:rsidRDefault="00C17A21" w:rsidP="00C17A21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Autorizó</w:t>
                  </w:r>
                </w:p>
                <w:p w14:paraId="732FCAC0" w14:textId="77777777" w:rsidR="00C17A21" w:rsidRDefault="00C17A21" w:rsidP="00C17A21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0B822209" w14:textId="77777777" w:rsidR="00C17A21" w:rsidRDefault="00C17A21" w:rsidP="00C17A21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1A607788" w14:textId="77777777" w:rsidR="00C17A21" w:rsidRDefault="00C17A21" w:rsidP="00C17A21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01D66218" w14:textId="77777777" w:rsidR="00C17A21" w:rsidRDefault="00C17A21" w:rsidP="00C17A21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AA2F947" wp14:editId="2941CBBF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1714500" cy="9525"/>
                            <wp:effectExtent l="0" t="0" r="19050" b="28575"/>
                            <wp:wrapNone/>
                            <wp:docPr id="1" name="Conector rec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1450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6992C9" id="Conector recto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1.65pt" to="129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" strokecolor="#4579b8 [3044]"/>
                        </w:pict>
                      </mc:Fallback>
                    </mc:AlternateContent>
                  </w:r>
                </w:p>
                <w:p w14:paraId="187DE35A" w14:textId="77777777" w:rsidR="00C17A21" w:rsidRDefault="00C17A21" w:rsidP="00C17A21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</w:tc>
            </w:tr>
            <w:tr w:rsidR="00C17A21" w14:paraId="20ED0D0C" w14:textId="77777777" w:rsidTr="00C17A21">
              <w:trPr>
                <w:trHeight w:val="213"/>
              </w:trPr>
              <w:tc>
                <w:tcPr>
                  <w:tcW w:w="4931" w:type="dxa"/>
                  <w:hideMark/>
                </w:tcPr>
                <w:p w14:paraId="5E7B934A" w14:textId="77777777" w:rsidR="00C17A21" w:rsidRDefault="00C17A21" w:rsidP="00C17A21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Thomas Aguilar Mendoza</w:t>
                  </w:r>
                </w:p>
                <w:p w14:paraId="45CE5B2B" w14:textId="77777777" w:rsidR="00C17A21" w:rsidRDefault="00C17A21" w:rsidP="00C17A21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Jefe del Departamento de Quejas y Denuncias</w:t>
                  </w:r>
                </w:p>
              </w:tc>
              <w:tc>
                <w:tcPr>
                  <w:tcW w:w="4040" w:type="dxa"/>
                  <w:hideMark/>
                </w:tcPr>
                <w:p w14:paraId="188C5FEF" w14:textId="77777777" w:rsidR="00C17A21" w:rsidRDefault="00C17A21" w:rsidP="00C17A21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Blanca Irene Clavel Raymundo</w:t>
                  </w:r>
                </w:p>
                <w:p w14:paraId="5C490919" w14:textId="77777777" w:rsidR="00C17A21" w:rsidRDefault="00C17A21" w:rsidP="00C17A21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Sub-Directora de Asuntos Jurídicos</w:t>
                  </w:r>
                </w:p>
              </w:tc>
              <w:tc>
                <w:tcPr>
                  <w:tcW w:w="3397" w:type="dxa"/>
                  <w:hideMark/>
                </w:tcPr>
                <w:p w14:paraId="78EEE38A" w14:textId="77777777" w:rsidR="00C17A21" w:rsidRDefault="00C17A21" w:rsidP="00C17A21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Juan Carlos Camacho García</w:t>
                  </w:r>
                </w:p>
                <w:p w14:paraId="7F9C0EB4" w14:textId="77777777" w:rsidR="00C17A21" w:rsidRDefault="00C17A21" w:rsidP="00C17A21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Director de Asuntos Jurídicos</w:t>
                  </w:r>
                </w:p>
              </w:tc>
            </w:tr>
          </w:tbl>
          <w:p w14:paraId="15BC1F7C" w14:textId="76E0D362" w:rsidR="00F74F9A" w:rsidRPr="0085175D" w:rsidRDefault="00F74F9A" w:rsidP="006A0BA2">
            <w:pPr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4127" w:type="dxa"/>
          </w:tcPr>
          <w:p w14:paraId="6D10A585" w14:textId="77777777" w:rsidR="00F74F9A" w:rsidRPr="0085175D" w:rsidRDefault="00F74F9A" w:rsidP="006A0BA2">
            <w:pPr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4127" w:type="dxa"/>
          </w:tcPr>
          <w:p w14:paraId="32AAD87A" w14:textId="2AC68A5E" w:rsidR="00F74F9A" w:rsidRPr="0085175D" w:rsidRDefault="00F74F9A" w:rsidP="006A0BA2">
            <w:pPr>
              <w:rPr>
                <w:rFonts w:ascii="Candara" w:eastAsia="Calibri" w:hAnsi="Candara" w:cs="Times New Roman"/>
                <w:sz w:val="18"/>
              </w:rPr>
            </w:pPr>
          </w:p>
        </w:tc>
      </w:tr>
      <w:tr w:rsidR="00F74F9A" w:rsidRPr="0085175D" w14:paraId="397F5BA7" w14:textId="77777777" w:rsidTr="00297E01">
        <w:trPr>
          <w:trHeight w:val="205"/>
          <w:jc w:val="center"/>
        </w:trPr>
        <w:tc>
          <w:tcPr>
            <w:tcW w:w="4126" w:type="dxa"/>
          </w:tcPr>
          <w:p w14:paraId="01037808" w14:textId="4C7BB172" w:rsidR="0098438C" w:rsidRPr="006A0BA2" w:rsidRDefault="0098438C" w:rsidP="0046056C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4127" w:type="dxa"/>
          </w:tcPr>
          <w:p w14:paraId="7D2088CB" w14:textId="77777777" w:rsidR="00BA2D80" w:rsidRPr="006A0BA2" w:rsidRDefault="00BA2D80" w:rsidP="006A0BA2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4127" w:type="dxa"/>
          </w:tcPr>
          <w:p w14:paraId="26FFAC3D" w14:textId="2A1A42A6" w:rsidR="00BA2D80" w:rsidRPr="0085175D" w:rsidRDefault="00BA2D80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</w:tr>
    </w:tbl>
    <w:p w14:paraId="65EBF80C" w14:textId="1F33FC66" w:rsidR="00F74F9A" w:rsidRDefault="00F74F9A" w:rsidP="00BE4863">
      <w:pPr>
        <w:rPr>
          <w:rFonts w:ascii="Candara" w:eastAsia="Calibri" w:hAnsi="Candara" w:cs="Times New Roman"/>
          <w:sz w:val="18"/>
        </w:rPr>
      </w:pPr>
    </w:p>
    <w:p w14:paraId="2866A2AF" w14:textId="047BCDF3" w:rsidR="00C17A21" w:rsidRDefault="00C17A21" w:rsidP="00BE4863">
      <w:pPr>
        <w:rPr>
          <w:rFonts w:ascii="Candara" w:eastAsia="Calibri" w:hAnsi="Candara" w:cs="Times New Roman"/>
          <w:sz w:val="18"/>
        </w:rPr>
      </w:pPr>
    </w:p>
    <w:p w14:paraId="1C988380" w14:textId="77777777" w:rsidR="00C17A21" w:rsidRPr="0085175D" w:rsidRDefault="00C17A21" w:rsidP="00BE4863">
      <w:pPr>
        <w:rPr>
          <w:rFonts w:ascii="Candara" w:eastAsia="Calibri" w:hAnsi="Candara" w:cs="Times New Roman"/>
          <w:sz w:val="18"/>
        </w:rPr>
      </w:pPr>
    </w:p>
    <w:p w14:paraId="2897D128" w14:textId="141FB373" w:rsidR="009974A3" w:rsidRPr="00B610B0" w:rsidRDefault="0085175D" w:rsidP="00BE4863">
      <w:pPr>
        <w:rPr>
          <w:rFonts w:ascii="Candara" w:hAnsi="Candara"/>
          <w:sz w:val="18"/>
        </w:rPr>
      </w:pPr>
      <w:r>
        <w:rPr>
          <w:rFonts w:ascii="Candara" w:eastAsia="Calibri" w:hAnsi="Candara" w:cs="Times New Roman"/>
          <w:sz w:val="18"/>
        </w:rPr>
        <w:t xml:space="preserve">NOTA: </w:t>
      </w:r>
      <w:r w:rsidR="009974A3" w:rsidRPr="0085175D">
        <w:rPr>
          <w:rFonts w:ascii="Candara" w:eastAsia="Calibri" w:hAnsi="Candara" w:cs="Times New Roman"/>
          <w:sz w:val="18"/>
        </w:rPr>
        <w:t>La validación de la  presente  tabla de</w:t>
      </w:r>
      <w:r w:rsidR="009974A3" w:rsidRPr="0085175D">
        <w:rPr>
          <w:rFonts w:ascii="Candara" w:hAnsi="Candara"/>
          <w:sz w:val="18"/>
        </w:rPr>
        <w:t xml:space="preserve"> aplicabilidad</w:t>
      </w:r>
      <w:r w:rsidR="009974A3" w:rsidRPr="0085175D">
        <w:rPr>
          <w:rFonts w:ascii="Candara" w:eastAsia="Calibri" w:hAnsi="Candara" w:cs="Times New Roman"/>
          <w:sz w:val="18"/>
        </w:rPr>
        <w:t xml:space="preserve"> es susceptible de modifica</w:t>
      </w:r>
      <w:r w:rsidR="00730A2C">
        <w:rPr>
          <w:rFonts w:ascii="Candara" w:eastAsia="Calibri" w:hAnsi="Candara" w:cs="Times New Roman"/>
          <w:sz w:val="18"/>
        </w:rPr>
        <w:t>ción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 w:rsidR="00730A2C">
        <w:rPr>
          <w:rFonts w:ascii="Candara" w:eastAsia="Calibri" w:hAnsi="Candara" w:cs="Times New Roman"/>
          <w:sz w:val="18"/>
        </w:rPr>
        <w:t>por el Consejo General</w:t>
      </w:r>
      <w:r w:rsidR="00F74F9A" w:rsidRPr="0085175D">
        <w:rPr>
          <w:rFonts w:ascii="Candara" w:eastAsia="Calibri" w:hAnsi="Candara" w:cs="Times New Roman"/>
          <w:sz w:val="18"/>
        </w:rPr>
        <w:t xml:space="preserve"> de</w:t>
      </w:r>
      <w:r w:rsidR="009974A3" w:rsidRPr="0085175D">
        <w:rPr>
          <w:rFonts w:ascii="Candara" w:eastAsia="Calibri" w:hAnsi="Candara" w:cs="Times New Roman"/>
          <w:sz w:val="18"/>
        </w:rPr>
        <w:t xml:space="preserve"> este Órgano Garante con base </w:t>
      </w:r>
      <w:r w:rsidR="00F74F9A" w:rsidRPr="0085175D">
        <w:rPr>
          <w:rFonts w:ascii="Candara" w:eastAsia="Calibri" w:hAnsi="Candara" w:cs="Times New Roman"/>
          <w:sz w:val="18"/>
        </w:rPr>
        <w:t>en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>
        <w:rPr>
          <w:rFonts w:ascii="Candara" w:eastAsia="Calibri" w:hAnsi="Candara" w:cs="Times New Roman"/>
          <w:sz w:val="18"/>
        </w:rPr>
        <w:t>las disposiciones legales aplicables</w:t>
      </w:r>
      <w:r w:rsidR="009974A3" w:rsidRPr="0085175D">
        <w:rPr>
          <w:rFonts w:ascii="Candara" w:eastAsia="Calibri" w:hAnsi="Candara" w:cs="Times New Roman"/>
          <w:sz w:val="18"/>
        </w:rPr>
        <w:t xml:space="preserve">. </w:t>
      </w:r>
      <w:r w:rsidR="00CB1052" w:rsidRPr="0085175D">
        <w:rPr>
          <w:rFonts w:ascii="Candara" w:hAnsi="Candara"/>
          <w:sz w:val="18"/>
        </w:rPr>
        <w:t>Oaxaca de Juárez, Oaxaca</w:t>
      </w:r>
      <w:r w:rsidR="009974A3" w:rsidRPr="0085175D">
        <w:rPr>
          <w:rFonts w:ascii="Candara" w:hAnsi="Candara"/>
          <w:sz w:val="18"/>
        </w:rPr>
        <w:t xml:space="preserve">, </w:t>
      </w:r>
      <w:r w:rsidR="00E02024">
        <w:rPr>
          <w:rFonts w:ascii="Candara" w:hAnsi="Candara"/>
          <w:sz w:val="18"/>
        </w:rPr>
        <w:t xml:space="preserve">Abril </w:t>
      </w:r>
      <w:r w:rsidR="00C17A21">
        <w:rPr>
          <w:rFonts w:ascii="Candara" w:hAnsi="Candara"/>
          <w:sz w:val="18"/>
        </w:rPr>
        <w:t>29</w:t>
      </w:r>
      <w:r w:rsidR="00BE4863">
        <w:rPr>
          <w:rFonts w:ascii="Candara" w:hAnsi="Candara"/>
          <w:sz w:val="18"/>
        </w:rPr>
        <w:t xml:space="preserve">  de 202</w:t>
      </w:r>
      <w:r w:rsidR="002B7163">
        <w:rPr>
          <w:rFonts w:ascii="Candara" w:hAnsi="Candara"/>
          <w:sz w:val="18"/>
        </w:rPr>
        <w:t>1</w:t>
      </w:r>
      <w:r w:rsidR="00B610B0">
        <w:rPr>
          <w:rFonts w:ascii="Candara" w:hAnsi="Candara"/>
          <w:sz w:val="18"/>
        </w:rPr>
        <w:t>.</w:t>
      </w:r>
    </w:p>
    <w:sectPr w:rsidR="009974A3" w:rsidRPr="00B610B0" w:rsidSect="0098438C">
      <w:headerReference w:type="default" r:id="rId8"/>
      <w:footerReference w:type="default" r:id="rId9"/>
      <w:pgSz w:w="15840" w:h="12240" w:orient="landscape"/>
      <w:pgMar w:top="720" w:right="720" w:bottom="1135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58E9" w14:textId="77777777" w:rsidR="000E6669" w:rsidRDefault="000E6669" w:rsidP="00EB2BF3">
      <w:pPr>
        <w:spacing w:after="0" w:line="240" w:lineRule="auto"/>
      </w:pPr>
      <w:r>
        <w:separator/>
      </w:r>
    </w:p>
  </w:endnote>
  <w:endnote w:type="continuationSeparator" w:id="0">
    <w:p w14:paraId="7B5E1C6A" w14:textId="77777777" w:rsidR="000E6669" w:rsidRDefault="000E6669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2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BDBEF2" w14:textId="77777777" w:rsidR="005E5B37" w:rsidRDefault="005E5B3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02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02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531179" w14:textId="77777777" w:rsidR="005E5B37" w:rsidRDefault="005E5B37" w:rsidP="009877B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C0C8" w14:textId="77777777" w:rsidR="000E6669" w:rsidRDefault="000E6669" w:rsidP="00EB2BF3">
      <w:pPr>
        <w:spacing w:after="0" w:line="240" w:lineRule="auto"/>
      </w:pPr>
      <w:r>
        <w:separator/>
      </w:r>
    </w:p>
  </w:footnote>
  <w:footnote w:type="continuationSeparator" w:id="0">
    <w:p w14:paraId="5088F134" w14:textId="77777777" w:rsidR="000E6669" w:rsidRDefault="000E6669" w:rsidP="00E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5BF1" w14:textId="77777777" w:rsidR="005E5B37" w:rsidRPr="00646F13" w:rsidRDefault="005E5B37" w:rsidP="00E5334A">
    <w:pPr>
      <w:pStyle w:val="Encabezado"/>
      <w:jc w:val="right"/>
      <w:rPr>
        <w:rFonts w:ascii="Candara" w:hAnsi="Candara"/>
        <w:sz w:val="14"/>
      </w:rPr>
    </w:pPr>
  </w:p>
  <w:p w14:paraId="27991467" w14:textId="77777777" w:rsidR="005E5B37" w:rsidRDefault="005E5B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7F9B"/>
    <w:multiLevelType w:val="hybridMultilevel"/>
    <w:tmpl w:val="678E36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90FCD"/>
    <w:multiLevelType w:val="hybridMultilevel"/>
    <w:tmpl w:val="19A4FAA6"/>
    <w:lvl w:ilvl="0" w:tplc="08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 w15:restartNumberingAfterBreak="0">
    <w:nsid w:val="6E98003F"/>
    <w:multiLevelType w:val="hybridMultilevel"/>
    <w:tmpl w:val="1E5E7900"/>
    <w:lvl w:ilvl="0" w:tplc="F9C0E30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D04"/>
    <w:rsid w:val="00000957"/>
    <w:rsid w:val="0001092A"/>
    <w:rsid w:val="00013538"/>
    <w:rsid w:val="00013DAE"/>
    <w:rsid w:val="00013DC3"/>
    <w:rsid w:val="00015502"/>
    <w:rsid w:val="00016034"/>
    <w:rsid w:val="00024673"/>
    <w:rsid w:val="00040E3E"/>
    <w:rsid w:val="00043FEB"/>
    <w:rsid w:val="00045A4B"/>
    <w:rsid w:val="000475C1"/>
    <w:rsid w:val="00047A31"/>
    <w:rsid w:val="00051ECC"/>
    <w:rsid w:val="0005554A"/>
    <w:rsid w:val="000610BC"/>
    <w:rsid w:val="0006606D"/>
    <w:rsid w:val="00073191"/>
    <w:rsid w:val="000772C5"/>
    <w:rsid w:val="000774D7"/>
    <w:rsid w:val="00081E7E"/>
    <w:rsid w:val="000822E4"/>
    <w:rsid w:val="000826F1"/>
    <w:rsid w:val="0009205A"/>
    <w:rsid w:val="000A57A9"/>
    <w:rsid w:val="000B04BC"/>
    <w:rsid w:val="000B3260"/>
    <w:rsid w:val="000B41CC"/>
    <w:rsid w:val="000C40C9"/>
    <w:rsid w:val="000C76E3"/>
    <w:rsid w:val="000D0957"/>
    <w:rsid w:val="000D2D2A"/>
    <w:rsid w:val="000D7C95"/>
    <w:rsid w:val="000E0289"/>
    <w:rsid w:val="000E1675"/>
    <w:rsid w:val="000E6669"/>
    <w:rsid w:val="000E7563"/>
    <w:rsid w:val="000F414C"/>
    <w:rsid w:val="000F7861"/>
    <w:rsid w:val="00107A73"/>
    <w:rsid w:val="00107B62"/>
    <w:rsid w:val="00110C06"/>
    <w:rsid w:val="00110E03"/>
    <w:rsid w:val="0012486D"/>
    <w:rsid w:val="001250BD"/>
    <w:rsid w:val="00126F17"/>
    <w:rsid w:val="00133B02"/>
    <w:rsid w:val="001361DD"/>
    <w:rsid w:val="00140EBB"/>
    <w:rsid w:val="001464CF"/>
    <w:rsid w:val="0016057C"/>
    <w:rsid w:val="00164F60"/>
    <w:rsid w:val="00166EF2"/>
    <w:rsid w:val="00175E88"/>
    <w:rsid w:val="001764AF"/>
    <w:rsid w:val="001913B7"/>
    <w:rsid w:val="001A0126"/>
    <w:rsid w:val="001A06DD"/>
    <w:rsid w:val="001A3181"/>
    <w:rsid w:val="001A5308"/>
    <w:rsid w:val="001B1A08"/>
    <w:rsid w:val="001B2B1B"/>
    <w:rsid w:val="001B7019"/>
    <w:rsid w:val="001B73FD"/>
    <w:rsid w:val="001B77DA"/>
    <w:rsid w:val="001C2A7A"/>
    <w:rsid w:val="001C564C"/>
    <w:rsid w:val="001D2C2C"/>
    <w:rsid w:val="001D3E14"/>
    <w:rsid w:val="001D5614"/>
    <w:rsid w:val="001D6443"/>
    <w:rsid w:val="001D71C3"/>
    <w:rsid w:val="001F1BBA"/>
    <w:rsid w:val="001F3780"/>
    <w:rsid w:val="00200567"/>
    <w:rsid w:val="00204E46"/>
    <w:rsid w:val="00207854"/>
    <w:rsid w:val="0021012C"/>
    <w:rsid w:val="0021088D"/>
    <w:rsid w:val="00214CF5"/>
    <w:rsid w:val="0021562D"/>
    <w:rsid w:val="00225CBD"/>
    <w:rsid w:val="0024344B"/>
    <w:rsid w:val="00251753"/>
    <w:rsid w:val="002519D1"/>
    <w:rsid w:val="00251EFE"/>
    <w:rsid w:val="00252ADA"/>
    <w:rsid w:val="00260CE5"/>
    <w:rsid w:val="00264F17"/>
    <w:rsid w:val="002709B0"/>
    <w:rsid w:val="00274E8A"/>
    <w:rsid w:val="0028096A"/>
    <w:rsid w:val="00282044"/>
    <w:rsid w:val="0028233D"/>
    <w:rsid w:val="002838AD"/>
    <w:rsid w:val="002917BD"/>
    <w:rsid w:val="00293672"/>
    <w:rsid w:val="00296423"/>
    <w:rsid w:val="00297A36"/>
    <w:rsid w:val="00297E01"/>
    <w:rsid w:val="002A1093"/>
    <w:rsid w:val="002B14B7"/>
    <w:rsid w:val="002B23F6"/>
    <w:rsid w:val="002B7163"/>
    <w:rsid w:val="002C08C7"/>
    <w:rsid w:val="002D777C"/>
    <w:rsid w:val="002E4EBC"/>
    <w:rsid w:val="002F30F9"/>
    <w:rsid w:val="002F34FF"/>
    <w:rsid w:val="00300375"/>
    <w:rsid w:val="003009C3"/>
    <w:rsid w:val="003133B9"/>
    <w:rsid w:val="00345658"/>
    <w:rsid w:val="0034728F"/>
    <w:rsid w:val="003515D3"/>
    <w:rsid w:val="00351FC7"/>
    <w:rsid w:val="00353D7A"/>
    <w:rsid w:val="00354661"/>
    <w:rsid w:val="0035573C"/>
    <w:rsid w:val="00370701"/>
    <w:rsid w:val="003856C5"/>
    <w:rsid w:val="00385E70"/>
    <w:rsid w:val="00387AF3"/>
    <w:rsid w:val="003909AD"/>
    <w:rsid w:val="00394275"/>
    <w:rsid w:val="003B44E8"/>
    <w:rsid w:val="003B692A"/>
    <w:rsid w:val="003C1ED5"/>
    <w:rsid w:val="003C3C43"/>
    <w:rsid w:val="003D3301"/>
    <w:rsid w:val="003E13B0"/>
    <w:rsid w:val="003E6E63"/>
    <w:rsid w:val="003F2DEB"/>
    <w:rsid w:val="003F3DC0"/>
    <w:rsid w:val="003F60FD"/>
    <w:rsid w:val="00405092"/>
    <w:rsid w:val="00412147"/>
    <w:rsid w:val="004244B8"/>
    <w:rsid w:val="0043581C"/>
    <w:rsid w:val="00442006"/>
    <w:rsid w:val="00442723"/>
    <w:rsid w:val="00447079"/>
    <w:rsid w:val="00450829"/>
    <w:rsid w:val="00452FB5"/>
    <w:rsid w:val="00455D6B"/>
    <w:rsid w:val="0046056C"/>
    <w:rsid w:val="0046100C"/>
    <w:rsid w:val="00465309"/>
    <w:rsid w:val="00473B22"/>
    <w:rsid w:val="004755B4"/>
    <w:rsid w:val="00481955"/>
    <w:rsid w:val="00481D07"/>
    <w:rsid w:val="004865BB"/>
    <w:rsid w:val="0049186F"/>
    <w:rsid w:val="00492CA2"/>
    <w:rsid w:val="00493B9E"/>
    <w:rsid w:val="00494C1B"/>
    <w:rsid w:val="004973C4"/>
    <w:rsid w:val="004A59DF"/>
    <w:rsid w:val="004A77C3"/>
    <w:rsid w:val="004B1C35"/>
    <w:rsid w:val="004B23D1"/>
    <w:rsid w:val="004B273E"/>
    <w:rsid w:val="004C5831"/>
    <w:rsid w:val="004D0CF7"/>
    <w:rsid w:val="004D1952"/>
    <w:rsid w:val="004D21CE"/>
    <w:rsid w:val="004E6C06"/>
    <w:rsid w:val="004F08BD"/>
    <w:rsid w:val="004F3FDA"/>
    <w:rsid w:val="00506D3A"/>
    <w:rsid w:val="00506F3D"/>
    <w:rsid w:val="005159B4"/>
    <w:rsid w:val="00516694"/>
    <w:rsid w:val="00526F1F"/>
    <w:rsid w:val="00531DF8"/>
    <w:rsid w:val="00535D22"/>
    <w:rsid w:val="0054343C"/>
    <w:rsid w:val="005534AB"/>
    <w:rsid w:val="0055424A"/>
    <w:rsid w:val="00572F62"/>
    <w:rsid w:val="0058018F"/>
    <w:rsid w:val="00586D04"/>
    <w:rsid w:val="0059101C"/>
    <w:rsid w:val="00592A04"/>
    <w:rsid w:val="005A0269"/>
    <w:rsid w:val="005A4CA7"/>
    <w:rsid w:val="005B1BA5"/>
    <w:rsid w:val="005B619B"/>
    <w:rsid w:val="005C35D9"/>
    <w:rsid w:val="005C4B2D"/>
    <w:rsid w:val="005C6237"/>
    <w:rsid w:val="005C6D00"/>
    <w:rsid w:val="005C7E94"/>
    <w:rsid w:val="005D071A"/>
    <w:rsid w:val="005D5ACD"/>
    <w:rsid w:val="005E5B37"/>
    <w:rsid w:val="005F0CA3"/>
    <w:rsid w:val="005F3752"/>
    <w:rsid w:val="005F641F"/>
    <w:rsid w:val="005F6448"/>
    <w:rsid w:val="006004D7"/>
    <w:rsid w:val="006028A3"/>
    <w:rsid w:val="0060302D"/>
    <w:rsid w:val="006044FE"/>
    <w:rsid w:val="00612499"/>
    <w:rsid w:val="00613B39"/>
    <w:rsid w:val="00616F98"/>
    <w:rsid w:val="006175E1"/>
    <w:rsid w:val="006217B4"/>
    <w:rsid w:val="00623E04"/>
    <w:rsid w:val="0062438E"/>
    <w:rsid w:val="006279BC"/>
    <w:rsid w:val="00630490"/>
    <w:rsid w:val="00631E99"/>
    <w:rsid w:val="00635191"/>
    <w:rsid w:val="00636C45"/>
    <w:rsid w:val="00641F9D"/>
    <w:rsid w:val="00643DFB"/>
    <w:rsid w:val="006459A9"/>
    <w:rsid w:val="00646F13"/>
    <w:rsid w:val="006533BF"/>
    <w:rsid w:val="006535CA"/>
    <w:rsid w:val="00655190"/>
    <w:rsid w:val="00655315"/>
    <w:rsid w:val="00656EED"/>
    <w:rsid w:val="006571CF"/>
    <w:rsid w:val="00657231"/>
    <w:rsid w:val="00662FA0"/>
    <w:rsid w:val="00666CE9"/>
    <w:rsid w:val="0067334D"/>
    <w:rsid w:val="0067424F"/>
    <w:rsid w:val="00677F47"/>
    <w:rsid w:val="00681C83"/>
    <w:rsid w:val="00684240"/>
    <w:rsid w:val="00691467"/>
    <w:rsid w:val="006939A1"/>
    <w:rsid w:val="006A0974"/>
    <w:rsid w:val="006A0BA2"/>
    <w:rsid w:val="006A5A0E"/>
    <w:rsid w:val="006A7BFA"/>
    <w:rsid w:val="006B0AD0"/>
    <w:rsid w:val="006B2898"/>
    <w:rsid w:val="006B3889"/>
    <w:rsid w:val="006B43BF"/>
    <w:rsid w:val="006B5A1D"/>
    <w:rsid w:val="006C2D55"/>
    <w:rsid w:val="006C56E4"/>
    <w:rsid w:val="006D1544"/>
    <w:rsid w:val="006D76D1"/>
    <w:rsid w:val="006E7E5C"/>
    <w:rsid w:val="006F2CDE"/>
    <w:rsid w:val="00700800"/>
    <w:rsid w:val="00703876"/>
    <w:rsid w:val="00713688"/>
    <w:rsid w:val="00714A73"/>
    <w:rsid w:val="00716476"/>
    <w:rsid w:val="0071791C"/>
    <w:rsid w:val="00726070"/>
    <w:rsid w:val="00730A2C"/>
    <w:rsid w:val="00733E23"/>
    <w:rsid w:val="00736878"/>
    <w:rsid w:val="00737DE1"/>
    <w:rsid w:val="00750F25"/>
    <w:rsid w:val="00753598"/>
    <w:rsid w:val="007545D7"/>
    <w:rsid w:val="007558A9"/>
    <w:rsid w:val="007632C4"/>
    <w:rsid w:val="0077488C"/>
    <w:rsid w:val="007862D7"/>
    <w:rsid w:val="00794FE3"/>
    <w:rsid w:val="00795270"/>
    <w:rsid w:val="0079681A"/>
    <w:rsid w:val="00796969"/>
    <w:rsid w:val="007A0690"/>
    <w:rsid w:val="007A2255"/>
    <w:rsid w:val="007B53C6"/>
    <w:rsid w:val="007B61FD"/>
    <w:rsid w:val="007C41D7"/>
    <w:rsid w:val="007C4AB4"/>
    <w:rsid w:val="007D0624"/>
    <w:rsid w:val="007D39C1"/>
    <w:rsid w:val="007E104B"/>
    <w:rsid w:val="007E32FE"/>
    <w:rsid w:val="007F38FF"/>
    <w:rsid w:val="007F601D"/>
    <w:rsid w:val="008001DC"/>
    <w:rsid w:val="00816400"/>
    <w:rsid w:val="00817EE0"/>
    <w:rsid w:val="0082322B"/>
    <w:rsid w:val="00833AD9"/>
    <w:rsid w:val="00834EE3"/>
    <w:rsid w:val="00836891"/>
    <w:rsid w:val="008375A5"/>
    <w:rsid w:val="00850E48"/>
    <w:rsid w:val="0085175D"/>
    <w:rsid w:val="00857FBB"/>
    <w:rsid w:val="0086030A"/>
    <w:rsid w:val="00860BAA"/>
    <w:rsid w:val="00867F3A"/>
    <w:rsid w:val="0087100B"/>
    <w:rsid w:val="008712C6"/>
    <w:rsid w:val="00871BBE"/>
    <w:rsid w:val="0087224F"/>
    <w:rsid w:val="00874DC1"/>
    <w:rsid w:val="0089459E"/>
    <w:rsid w:val="00895B0D"/>
    <w:rsid w:val="008A5A4F"/>
    <w:rsid w:val="008B1928"/>
    <w:rsid w:val="008B1CA2"/>
    <w:rsid w:val="008B2008"/>
    <w:rsid w:val="008C29B3"/>
    <w:rsid w:val="008C4023"/>
    <w:rsid w:val="008C5F2F"/>
    <w:rsid w:val="008C77B5"/>
    <w:rsid w:val="008D7C50"/>
    <w:rsid w:val="009044F0"/>
    <w:rsid w:val="009101BF"/>
    <w:rsid w:val="009159B7"/>
    <w:rsid w:val="00916A94"/>
    <w:rsid w:val="009315DD"/>
    <w:rsid w:val="00932602"/>
    <w:rsid w:val="009332D7"/>
    <w:rsid w:val="009351F6"/>
    <w:rsid w:val="00937B23"/>
    <w:rsid w:val="00942EEC"/>
    <w:rsid w:val="009458AA"/>
    <w:rsid w:val="00945DEC"/>
    <w:rsid w:val="00947576"/>
    <w:rsid w:val="00950D6A"/>
    <w:rsid w:val="0095183E"/>
    <w:rsid w:val="00960BE1"/>
    <w:rsid w:val="00961EF6"/>
    <w:rsid w:val="009622A9"/>
    <w:rsid w:val="0098438C"/>
    <w:rsid w:val="00984934"/>
    <w:rsid w:val="009877BA"/>
    <w:rsid w:val="0099078E"/>
    <w:rsid w:val="009936C2"/>
    <w:rsid w:val="00996ABD"/>
    <w:rsid w:val="009974A3"/>
    <w:rsid w:val="009975EF"/>
    <w:rsid w:val="009A0D6D"/>
    <w:rsid w:val="009A63D8"/>
    <w:rsid w:val="009B1B45"/>
    <w:rsid w:val="009B30B4"/>
    <w:rsid w:val="009B7E47"/>
    <w:rsid w:val="009C4C82"/>
    <w:rsid w:val="009D08B5"/>
    <w:rsid w:val="009D4BA9"/>
    <w:rsid w:val="009D52BA"/>
    <w:rsid w:val="009D6217"/>
    <w:rsid w:val="009D668B"/>
    <w:rsid w:val="009D6F9E"/>
    <w:rsid w:val="009D7475"/>
    <w:rsid w:val="009F0F97"/>
    <w:rsid w:val="009F29D0"/>
    <w:rsid w:val="00A1206C"/>
    <w:rsid w:val="00A21B57"/>
    <w:rsid w:val="00A30F35"/>
    <w:rsid w:val="00A32A30"/>
    <w:rsid w:val="00A35225"/>
    <w:rsid w:val="00A3727E"/>
    <w:rsid w:val="00A418BC"/>
    <w:rsid w:val="00A43D49"/>
    <w:rsid w:val="00A52275"/>
    <w:rsid w:val="00A56457"/>
    <w:rsid w:val="00A76E2F"/>
    <w:rsid w:val="00A7781B"/>
    <w:rsid w:val="00A81766"/>
    <w:rsid w:val="00A8541C"/>
    <w:rsid w:val="00A902C8"/>
    <w:rsid w:val="00AA0D16"/>
    <w:rsid w:val="00AA6EEF"/>
    <w:rsid w:val="00AB088B"/>
    <w:rsid w:val="00AB1D9F"/>
    <w:rsid w:val="00AC7CE1"/>
    <w:rsid w:val="00AD7A0B"/>
    <w:rsid w:val="00AE257A"/>
    <w:rsid w:val="00AE3C40"/>
    <w:rsid w:val="00AF2046"/>
    <w:rsid w:val="00AF43A7"/>
    <w:rsid w:val="00AF6684"/>
    <w:rsid w:val="00B077FF"/>
    <w:rsid w:val="00B13C4A"/>
    <w:rsid w:val="00B148A2"/>
    <w:rsid w:val="00B21CC7"/>
    <w:rsid w:val="00B253C4"/>
    <w:rsid w:val="00B30DB5"/>
    <w:rsid w:val="00B35281"/>
    <w:rsid w:val="00B35DBD"/>
    <w:rsid w:val="00B55107"/>
    <w:rsid w:val="00B6040B"/>
    <w:rsid w:val="00B610B0"/>
    <w:rsid w:val="00B67103"/>
    <w:rsid w:val="00B67A71"/>
    <w:rsid w:val="00B67ED0"/>
    <w:rsid w:val="00B72A9B"/>
    <w:rsid w:val="00B74576"/>
    <w:rsid w:val="00B76B2F"/>
    <w:rsid w:val="00B813DC"/>
    <w:rsid w:val="00B84FD8"/>
    <w:rsid w:val="00B85B0C"/>
    <w:rsid w:val="00B874CC"/>
    <w:rsid w:val="00B91770"/>
    <w:rsid w:val="00B9222E"/>
    <w:rsid w:val="00BA0D2C"/>
    <w:rsid w:val="00BA15DC"/>
    <w:rsid w:val="00BA2D80"/>
    <w:rsid w:val="00BB138D"/>
    <w:rsid w:val="00BC1ABB"/>
    <w:rsid w:val="00BC7E79"/>
    <w:rsid w:val="00BD1D68"/>
    <w:rsid w:val="00BD4442"/>
    <w:rsid w:val="00BD6908"/>
    <w:rsid w:val="00BE4863"/>
    <w:rsid w:val="00BE4B9B"/>
    <w:rsid w:val="00BF550D"/>
    <w:rsid w:val="00BF62E3"/>
    <w:rsid w:val="00C00A1F"/>
    <w:rsid w:val="00C026A8"/>
    <w:rsid w:val="00C0295A"/>
    <w:rsid w:val="00C17A21"/>
    <w:rsid w:val="00C17A9E"/>
    <w:rsid w:val="00C23B58"/>
    <w:rsid w:val="00C310AC"/>
    <w:rsid w:val="00C32A6F"/>
    <w:rsid w:val="00C36555"/>
    <w:rsid w:val="00C374E4"/>
    <w:rsid w:val="00C37C34"/>
    <w:rsid w:val="00C45974"/>
    <w:rsid w:val="00C546CB"/>
    <w:rsid w:val="00C56340"/>
    <w:rsid w:val="00C66DDE"/>
    <w:rsid w:val="00C71AA6"/>
    <w:rsid w:val="00C75180"/>
    <w:rsid w:val="00C7675D"/>
    <w:rsid w:val="00C83B9D"/>
    <w:rsid w:val="00C93E27"/>
    <w:rsid w:val="00CA02AF"/>
    <w:rsid w:val="00CB1052"/>
    <w:rsid w:val="00CC364A"/>
    <w:rsid w:val="00CC5DCF"/>
    <w:rsid w:val="00CD197E"/>
    <w:rsid w:val="00CD5A86"/>
    <w:rsid w:val="00CE092E"/>
    <w:rsid w:val="00CE53E4"/>
    <w:rsid w:val="00CE6958"/>
    <w:rsid w:val="00CF7398"/>
    <w:rsid w:val="00D00934"/>
    <w:rsid w:val="00D05EDE"/>
    <w:rsid w:val="00D0792D"/>
    <w:rsid w:val="00D13D02"/>
    <w:rsid w:val="00D22901"/>
    <w:rsid w:val="00D24566"/>
    <w:rsid w:val="00D30671"/>
    <w:rsid w:val="00D3238B"/>
    <w:rsid w:val="00D346B0"/>
    <w:rsid w:val="00D3472E"/>
    <w:rsid w:val="00D35D78"/>
    <w:rsid w:val="00D379B2"/>
    <w:rsid w:val="00D43B0F"/>
    <w:rsid w:val="00D44517"/>
    <w:rsid w:val="00D50CD2"/>
    <w:rsid w:val="00D52172"/>
    <w:rsid w:val="00D550A0"/>
    <w:rsid w:val="00D60ABE"/>
    <w:rsid w:val="00D64E17"/>
    <w:rsid w:val="00D67B15"/>
    <w:rsid w:val="00D733EB"/>
    <w:rsid w:val="00D77045"/>
    <w:rsid w:val="00D840AC"/>
    <w:rsid w:val="00D865B0"/>
    <w:rsid w:val="00D929F7"/>
    <w:rsid w:val="00D94410"/>
    <w:rsid w:val="00D953F0"/>
    <w:rsid w:val="00D97458"/>
    <w:rsid w:val="00DA06C8"/>
    <w:rsid w:val="00DA27C4"/>
    <w:rsid w:val="00DD7357"/>
    <w:rsid w:val="00DE2A64"/>
    <w:rsid w:val="00DE36ED"/>
    <w:rsid w:val="00DE4040"/>
    <w:rsid w:val="00DF2BB3"/>
    <w:rsid w:val="00DF3DAA"/>
    <w:rsid w:val="00E02024"/>
    <w:rsid w:val="00E029AA"/>
    <w:rsid w:val="00E02B6E"/>
    <w:rsid w:val="00E07A6E"/>
    <w:rsid w:val="00E10CDC"/>
    <w:rsid w:val="00E11B42"/>
    <w:rsid w:val="00E15722"/>
    <w:rsid w:val="00E20284"/>
    <w:rsid w:val="00E30EE9"/>
    <w:rsid w:val="00E3526A"/>
    <w:rsid w:val="00E3603D"/>
    <w:rsid w:val="00E4243D"/>
    <w:rsid w:val="00E42D97"/>
    <w:rsid w:val="00E43250"/>
    <w:rsid w:val="00E46601"/>
    <w:rsid w:val="00E4726E"/>
    <w:rsid w:val="00E5334A"/>
    <w:rsid w:val="00E53978"/>
    <w:rsid w:val="00E56365"/>
    <w:rsid w:val="00E62FC5"/>
    <w:rsid w:val="00E67033"/>
    <w:rsid w:val="00E70EA3"/>
    <w:rsid w:val="00E75A8B"/>
    <w:rsid w:val="00E766B8"/>
    <w:rsid w:val="00E774C4"/>
    <w:rsid w:val="00E8740A"/>
    <w:rsid w:val="00E923D4"/>
    <w:rsid w:val="00E9431B"/>
    <w:rsid w:val="00E948C2"/>
    <w:rsid w:val="00E9516E"/>
    <w:rsid w:val="00E95773"/>
    <w:rsid w:val="00EA17DD"/>
    <w:rsid w:val="00EA4E80"/>
    <w:rsid w:val="00EA5415"/>
    <w:rsid w:val="00EB14C6"/>
    <w:rsid w:val="00EB1E59"/>
    <w:rsid w:val="00EB2BF3"/>
    <w:rsid w:val="00EB3F0D"/>
    <w:rsid w:val="00EB5062"/>
    <w:rsid w:val="00EB7037"/>
    <w:rsid w:val="00EC231B"/>
    <w:rsid w:val="00EC2F16"/>
    <w:rsid w:val="00EC2F89"/>
    <w:rsid w:val="00ED1005"/>
    <w:rsid w:val="00ED137B"/>
    <w:rsid w:val="00EF1F0E"/>
    <w:rsid w:val="00EF2970"/>
    <w:rsid w:val="00EF73A0"/>
    <w:rsid w:val="00EF7E3B"/>
    <w:rsid w:val="00F014F6"/>
    <w:rsid w:val="00F021E7"/>
    <w:rsid w:val="00F06C90"/>
    <w:rsid w:val="00F07324"/>
    <w:rsid w:val="00F14936"/>
    <w:rsid w:val="00F14B63"/>
    <w:rsid w:val="00F16769"/>
    <w:rsid w:val="00F17345"/>
    <w:rsid w:val="00F23B84"/>
    <w:rsid w:val="00F24DB9"/>
    <w:rsid w:val="00F3062F"/>
    <w:rsid w:val="00F421E8"/>
    <w:rsid w:val="00F53B52"/>
    <w:rsid w:val="00F5487B"/>
    <w:rsid w:val="00F55B47"/>
    <w:rsid w:val="00F5748E"/>
    <w:rsid w:val="00F64C51"/>
    <w:rsid w:val="00F679D8"/>
    <w:rsid w:val="00F74F9A"/>
    <w:rsid w:val="00F806D4"/>
    <w:rsid w:val="00F81CD4"/>
    <w:rsid w:val="00F82B7A"/>
    <w:rsid w:val="00F903AD"/>
    <w:rsid w:val="00F914BB"/>
    <w:rsid w:val="00F92828"/>
    <w:rsid w:val="00F968F9"/>
    <w:rsid w:val="00FA0FE1"/>
    <w:rsid w:val="00FA6D36"/>
    <w:rsid w:val="00FB1FEB"/>
    <w:rsid w:val="00FB2106"/>
    <w:rsid w:val="00FB37A6"/>
    <w:rsid w:val="00FC2CB4"/>
    <w:rsid w:val="00FC37AE"/>
    <w:rsid w:val="00FD1EAA"/>
    <w:rsid w:val="00FD5278"/>
    <w:rsid w:val="00FD602E"/>
    <w:rsid w:val="00FE634A"/>
    <w:rsid w:val="00FF1F35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9E03A"/>
  <w15:docId w15:val="{6E760987-9895-4486-95C6-EF9DD5BC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1"/>
    <w:qFormat/>
    <w:locked/>
    <w:rsid w:val="00E43250"/>
  </w:style>
  <w:style w:type="paragraph" w:styleId="Sinespaciado">
    <w:name w:val="No Spacing"/>
    <w:uiPriority w:val="1"/>
    <w:qFormat/>
    <w:rsid w:val="000B0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880A-CC27-4C45-8220-3D0E7D03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3030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Subdireccion</cp:lastModifiedBy>
  <cp:revision>25</cp:revision>
  <cp:lastPrinted>2021-03-05T02:16:00Z</cp:lastPrinted>
  <dcterms:created xsi:type="dcterms:W3CDTF">2021-03-09T20:10:00Z</dcterms:created>
  <dcterms:modified xsi:type="dcterms:W3CDTF">2021-04-27T16:13:00Z</dcterms:modified>
</cp:coreProperties>
</file>