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C89F54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446681">
        <w:rPr>
          <w:rFonts w:ascii="Arial" w:hAnsi="Arial" w:cs="Arial"/>
          <w:b/>
        </w:rPr>
        <w:t>SEPTIMA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B79E6A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F659BB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446681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46681">
        <w:rPr>
          <w:rFonts w:ascii="Arial" w:hAnsi="Arial" w:cs="Arial"/>
        </w:rPr>
        <w:t>24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446681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446681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446681">
        <w:rPr>
          <w:rFonts w:ascii="Arial" w:hAnsi="Arial" w:cs="Arial"/>
        </w:rPr>
        <w:t>24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4E164EEE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446681">
        <w:rPr>
          <w:rFonts w:ascii="Arial" w:hAnsi="Arial" w:cs="Arial"/>
          <w:bCs/>
          <w:lang w:val="es-ES_tradnl"/>
        </w:rPr>
        <w:t>7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</w:t>
      </w:r>
      <w:r w:rsidRPr="00ED6214">
        <w:rPr>
          <w:rFonts w:ascii="Arial" w:hAnsi="Arial" w:cs="Arial"/>
        </w:rPr>
        <w:t xml:space="preserve">. - - - - - - - - - </w:t>
      </w:r>
    </w:p>
    <w:p w14:paraId="558FCA00" w14:textId="276667BD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446681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F659BB">
        <w:rPr>
          <w:rFonts w:ascii="Arial" w:hAnsi="Arial" w:cs="Arial"/>
        </w:rPr>
        <w:t xml:space="preserve">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4CDDDB74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</w:t>
      </w:r>
      <w:r w:rsidR="00446681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A92931">
        <w:rPr>
          <w:rFonts w:ascii="Arial" w:hAnsi="Arial" w:cs="Arial"/>
        </w:rPr>
        <w:t>- - - - - - - - - - - - - - -</w:t>
      </w:r>
    </w:p>
    <w:p w14:paraId="1F075D11" w14:textId="790F825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46681">
        <w:rPr>
          <w:rFonts w:ascii="Arial" w:hAnsi="Arial" w:cs="Arial"/>
        </w:rPr>
        <w:t>24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446681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E656A9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22F49">
        <w:rPr>
          <w:rStyle w:val="form-control"/>
          <w:rFonts w:ascii="Arial" w:hAnsi="Arial" w:cs="Arial"/>
          <w:b/>
        </w:rPr>
        <w:t>2027285220001</w:t>
      </w:r>
      <w:r w:rsidR="00E656A9">
        <w:rPr>
          <w:rStyle w:val="form-control"/>
          <w:rFonts w:ascii="Arial" w:hAnsi="Arial" w:cs="Arial"/>
          <w:b/>
        </w:rPr>
        <w:t>7</w:t>
      </w:r>
      <w:r w:rsidR="00446681">
        <w:rPr>
          <w:rStyle w:val="form-control"/>
          <w:rFonts w:ascii="Arial" w:hAnsi="Arial" w:cs="Arial"/>
          <w:b/>
        </w:rPr>
        <w:t>7</w:t>
      </w:r>
      <w:r w:rsidR="00C22F49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- - - - - - - - - - - - - - </w:t>
      </w:r>
      <w:r w:rsidR="00E656A9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8C0B3C7" w14:textId="231B2A2B" w:rsidR="00921EDE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 w:rsidR="00DE4B7E">
        <w:rPr>
          <w:rFonts w:ascii="Arial" w:hAnsi="Arial" w:cs="Arial"/>
        </w:rPr>
        <w:t>El Comité de Transparencia</w:t>
      </w:r>
      <w:r w:rsidR="00DE4B7E" w:rsidRPr="00D82BC3">
        <w:rPr>
          <w:rFonts w:ascii="Arial" w:hAnsi="Arial" w:cs="Arial"/>
        </w:rPr>
        <w:t xml:space="preserve"> </w:t>
      </w:r>
      <w:r w:rsidR="00DE4B7E">
        <w:rPr>
          <w:rFonts w:ascii="Arial" w:hAnsi="Arial" w:cs="Arial"/>
          <w:b/>
          <w:bCs/>
        </w:rPr>
        <w:t>MODIFICA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E656A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053763">
        <w:rPr>
          <w:rStyle w:val="form-control"/>
          <w:rFonts w:ascii="Arial" w:hAnsi="Arial" w:cs="Arial"/>
          <w:b/>
        </w:rPr>
        <w:t>2027285220001</w:t>
      </w:r>
      <w:r w:rsidR="00E656A9">
        <w:rPr>
          <w:rStyle w:val="form-control"/>
          <w:rFonts w:ascii="Arial" w:hAnsi="Arial" w:cs="Arial"/>
          <w:b/>
        </w:rPr>
        <w:t>70</w:t>
      </w:r>
      <w:r w:rsidR="00053763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</w:t>
      </w:r>
      <w:r w:rsidR="004E347D">
        <w:rPr>
          <w:rStyle w:val="form-control"/>
          <w:rFonts w:ascii="Arial" w:hAnsi="Arial" w:cs="Arial"/>
          <w:bCs/>
        </w:rPr>
        <w:t xml:space="preserve">- - - - - - - - - - - - - - - - - </w:t>
      </w:r>
      <w:r w:rsidR="00E656A9">
        <w:rPr>
          <w:rStyle w:val="form-control"/>
          <w:rFonts w:ascii="Arial" w:hAnsi="Arial" w:cs="Arial"/>
          <w:bCs/>
        </w:rPr>
        <w:t xml:space="preserve">- - - </w:t>
      </w:r>
      <w:r w:rsidR="00A92931">
        <w:rPr>
          <w:rStyle w:val="form-control"/>
          <w:rFonts w:ascii="Arial" w:hAnsi="Arial" w:cs="Arial"/>
          <w:bCs/>
        </w:rPr>
        <w:t>- - - - - - - - - - - -</w:t>
      </w:r>
    </w:p>
    <w:p w14:paraId="23BDB947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9A66B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5F2379B" w14:textId="4478DC66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</w:t>
      </w:r>
      <w:r w:rsidR="00DE4B7E">
        <w:rPr>
          <w:rFonts w:ascii="Arial" w:hAnsi="Arial" w:cs="Arial"/>
        </w:rPr>
        <w:t>Séptima</w:t>
      </w:r>
      <w:r w:rsidR="00512596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DE4B7E">
        <w:rPr>
          <w:rFonts w:ascii="Arial" w:hAnsi="Arial" w:cs="Arial"/>
        </w:rPr>
        <w:t>veinticuatro</w:t>
      </w:r>
      <w:r w:rsidRPr="00D82BC3">
        <w:rPr>
          <w:rFonts w:ascii="Arial" w:hAnsi="Arial" w:cs="Arial"/>
        </w:rPr>
        <w:t xml:space="preserve"> de </w:t>
      </w:r>
      <w:r w:rsidR="00512596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084BFBE5" w14:textId="6372684B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Trigésima </w:t>
      </w:r>
      <w:r w:rsidR="00DE4B7E">
        <w:rPr>
          <w:rFonts w:ascii="Arial" w:hAnsi="Arial" w:cs="Arial"/>
        </w:rPr>
        <w:t>Séptima</w:t>
      </w:r>
      <w:r w:rsidR="0051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</w:t>
      </w:r>
    </w:p>
    <w:p w14:paraId="660B37B6" w14:textId="13D89BA6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Trigésima </w:t>
      </w:r>
      <w:r w:rsidR="00DE4B7E">
        <w:rPr>
          <w:rFonts w:ascii="Arial" w:hAnsi="Arial" w:cs="Arial"/>
        </w:rPr>
        <w:t>Séptima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</w:t>
      </w:r>
      <w:r w:rsidR="00DE4B7E">
        <w:rPr>
          <w:rFonts w:ascii="Arial" w:hAnsi="Arial" w:cs="Arial"/>
        </w:rPr>
        <w:t>Séptima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576531CF" w14:textId="77777777" w:rsidR="00921EDE" w:rsidRPr="00CE0CE8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 </w:t>
      </w:r>
    </w:p>
    <w:p w14:paraId="65D91FB3" w14:textId="77777777" w:rsidR="00BA5360" w:rsidRDefault="00BA5360" w:rsidP="00BA536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Comité de Transparencia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REVOCA </w:t>
      </w:r>
      <w:r w:rsidRPr="0003647A">
        <w:rPr>
          <w:rFonts w:ascii="Arial" w:hAnsi="Arial" w:cs="Arial"/>
        </w:rPr>
        <w:t>la declaratoria de</w:t>
      </w:r>
      <w:r>
        <w:rPr>
          <w:rFonts w:ascii="Arial" w:hAnsi="Arial" w:cs="Arial"/>
          <w:b/>
          <w:bCs/>
        </w:rPr>
        <w:t xml:space="preserve"> </w:t>
      </w:r>
      <w:r w:rsidRPr="0003647A">
        <w:rPr>
          <w:rFonts w:ascii="Arial" w:hAnsi="Arial" w:cs="Arial"/>
        </w:rPr>
        <w:t>incompetencia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emitida por la Unidad de Transparencia respecto de </w:t>
      </w:r>
      <w:r w:rsidRPr="00D82BC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202728522000177. </w:t>
      </w:r>
      <w:r w:rsidRPr="0003647A">
        <w:rPr>
          <w:rStyle w:val="form-control"/>
          <w:rFonts w:ascii="Arial" w:hAnsi="Arial" w:cs="Arial"/>
          <w:bCs/>
        </w:rPr>
        <w:t>- - - - - - - - - - -</w:t>
      </w:r>
    </w:p>
    <w:p w14:paraId="55A1F2DD" w14:textId="77777777" w:rsidR="00BA5360" w:rsidRDefault="00BA5360" w:rsidP="00BA536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03647A">
        <w:rPr>
          <w:rStyle w:val="form-control"/>
          <w:rFonts w:ascii="Arial" w:hAnsi="Arial" w:cs="Arial"/>
          <w:b/>
        </w:rPr>
        <w:t>SEGUNDO:</w:t>
      </w:r>
      <w:r>
        <w:rPr>
          <w:rStyle w:val="form-control"/>
          <w:rFonts w:ascii="Arial" w:hAnsi="Arial" w:cs="Arial"/>
          <w:bCs/>
        </w:rPr>
        <w:t xml:space="preserve"> Se </w:t>
      </w:r>
      <w:r w:rsidRPr="0003647A">
        <w:rPr>
          <w:rStyle w:val="form-control"/>
          <w:rFonts w:ascii="Arial" w:hAnsi="Arial" w:cs="Arial"/>
          <w:b/>
        </w:rPr>
        <w:t>ORDENA</w:t>
      </w:r>
      <w:r>
        <w:rPr>
          <w:rStyle w:val="form-control"/>
          <w:rFonts w:ascii="Arial" w:hAnsi="Arial" w:cs="Arial"/>
          <w:bCs/>
        </w:rPr>
        <w:t xml:space="preserve"> a la Unidad de Transparencia a que realice declaratoria de incompetencia respecto de la información requerida a los Sujetos Obligados: Consejo de la Judicatura del Estado de Oaxaca, Fiscalía Especializada en Combate a la Corrupción de Oaxaca, Tribunal de Justicia Administrativa del Estado de Oaxaca y </w:t>
      </w:r>
      <w:proofErr w:type="spellStart"/>
      <w:r>
        <w:rPr>
          <w:rStyle w:val="form-control"/>
          <w:rFonts w:ascii="Arial" w:hAnsi="Arial" w:cs="Arial"/>
          <w:bCs/>
        </w:rPr>
        <w:t>SCyTG</w:t>
      </w:r>
      <w:proofErr w:type="spellEnd"/>
      <w:r>
        <w:rPr>
          <w:rStyle w:val="form-control"/>
          <w:rFonts w:ascii="Arial" w:hAnsi="Arial" w:cs="Arial"/>
          <w:bCs/>
        </w:rPr>
        <w:t xml:space="preserve"> del Estado de Oaxaca. - - - - - - - - - - - - - - - - - - - - - - - - - - - - - - </w:t>
      </w:r>
    </w:p>
    <w:p w14:paraId="40EEE426" w14:textId="77777777" w:rsidR="00BA5360" w:rsidRDefault="00BA5360" w:rsidP="00BA53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E14C0">
        <w:rPr>
          <w:rStyle w:val="form-control"/>
          <w:rFonts w:ascii="Arial" w:hAnsi="Arial" w:cs="Arial"/>
          <w:b/>
        </w:rPr>
        <w:t>TERCERO:</w:t>
      </w:r>
      <w:r>
        <w:rPr>
          <w:rStyle w:val="form-control"/>
          <w:rFonts w:ascii="Arial" w:hAnsi="Arial" w:cs="Arial"/>
          <w:bCs/>
        </w:rPr>
        <w:t xml:space="preserve"> Se </w:t>
      </w:r>
      <w:r w:rsidRPr="00A74D93">
        <w:rPr>
          <w:rStyle w:val="form-control"/>
          <w:rFonts w:ascii="Arial" w:hAnsi="Arial" w:cs="Arial"/>
          <w:b/>
        </w:rPr>
        <w:t>ORDENA</w:t>
      </w:r>
      <w:r>
        <w:rPr>
          <w:rStyle w:val="form-control"/>
          <w:rFonts w:ascii="Arial" w:hAnsi="Arial" w:cs="Arial"/>
          <w:bCs/>
        </w:rPr>
        <w:t xml:space="preserve"> a la Unidad de Transparencia proporcionar la </w:t>
      </w:r>
      <w:r w:rsidRPr="006C548E">
        <w:rPr>
          <w:rStyle w:val="form-control"/>
          <w:rFonts w:ascii="Arial" w:hAnsi="Arial" w:cs="Arial"/>
          <w:bCs/>
          <w:i/>
          <w:iCs/>
        </w:rPr>
        <w:t>“</w:t>
      </w:r>
      <w:r w:rsidRPr="005E3C91">
        <w:rPr>
          <w:rStyle w:val="form-control"/>
          <w:rFonts w:ascii="Arial" w:hAnsi="Arial" w:cs="Arial"/>
          <w:b/>
          <w:i/>
          <w:iCs/>
        </w:rPr>
        <w:t>información referente a los procesos primarios que se realizan al interior del Órgano Garante de Acceso a la Información Pública, Transparencia, Protección de Datos Personales y Buen Gobierno del Estado de Oaxaca</w:t>
      </w:r>
      <w:r w:rsidRPr="006C548E">
        <w:rPr>
          <w:rStyle w:val="form-control"/>
          <w:rFonts w:ascii="Arial" w:hAnsi="Arial" w:cs="Arial"/>
          <w:bCs/>
          <w:i/>
          <w:iCs/>
        </w:rPr>
        <w:t>”</w:t>
      </w:r>
      <w:r>
        <w:rPr>
          <w:rStyle w:val="form-control"/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Pr="009134F8">
        <w:rPr>
          <w:rFonts w:ascii="Arial" w:hAnsi="Arial" w:cs="Arial"/>
          <w:bCs/>
        </w:rPr>
        <w:t>tendiendo a lo dispuesto por el artículo 138 fracción III de la Ley General de Acceso a la información Pública y artículo 127 fracción III de la Ley de Transparencia Acceso a la Información Pública y Buen Gobierno del Estado de Oaxaca</w:t>
      </w:r>
      <w:r>
        <w:rPr>
          <w:rFonts w:ascii="Arial" w:hAnsi="Arial" w:cs="Arial"/>
          <w:bCs/>
        </w:rPr>
        <w:t xml:space="preserve">. - - - - - - - - - - - - - </w:t>
      </w:r>
    </w:p>
    <w:p w14:paraId="5E787B42" w14:textId="4D9E2E0B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 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5DBA040C" w14:textId="75E28AAD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0EEF0756" w14:textId="02F924B8" w:rsidR="00BA5360" w:rsidRDefault="00BA5360" w:rsidP="00921EDE">
      <w:pPr>
        <w:spacing w:line="276" w:lineRule="auto"/>
        <w:rPr>
          <w:rFonts w:ascii="Arial" w:hAnsi="Arial" w:cs="Arial"/>
        </w:rPr>
      </w:pPr>
    </w:p>
    <w:p w14:paraId="2B025C58" w14:textId="149D69F9" w:rsidR="00BA5360" w:rsidRDefault="00BA5360" w:rsidP="00921EDE">
      <w:pPr>
        <w:spacing w:line="276" w:lineRule="auto"/>
        <w:rPr>
          <w:rFonts w:ascii="Arial" w:hAnsi="Arial" w:cs="Arial"/>
        </w:rPr>
      </w:pPr>
    </w:p>
    <w:p w14:paraId="75F7434E" w14:textId="29DDFCFA" w:rsidR="00BA5360" w:rsidRDefault="00BA5360" w:rsidP="00921EDE">
      <w:pPr>
        <w:spacing w:line="276" w:lineRule="auto"/>
        <w:rPr>
          <w:rFonts w:ascii="Arial" w:hAnsi="Arial" w:cs="Arial"/>
        </w:rPr>
      </w:pPr>
    </w:p>
    <w:p w14:paraId="443EBD31" w14:textId="77777777" w:rsidR="00BA5360" w:rsidRPr="00432E16" w:rsidRDefault="00BA5360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5774B673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883FE8" w14:textId="77777777" w:rsidR="00DE4B7E" w:rsidRDefault="00DE4B7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AEBC24" w14:textId="77777777" w:rsidR="00DE4B7E" w:rsidRDefault="00DE4B7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B57F" w14:textId="77777777" w:rsidR="00D748A4" w:rsidRDefault="00D748A4" w:rsidP="00505074">
      <w:r>
        <w:separator/>
      </w:r>
    </w:p>
  </w:endnote>
  <w:endnote w:type="continuationSeparator" w:id="0">
    <w:p w14:paraId="29BA024F" w14:textId="77777777" w:rsidR="00D748A4" w:rsidRDefault="00D748A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C29B73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446681">
      <w:rPr>
        <w:rFonts w:ascii="Cambria" w:hAnsi="Cambria"/>
        <w:i/>
        <w:sz w:val="18"/>
      </w:rPr>
      <w:t>Séptima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446681">
      <w:rPr>
        <w:rFonts w:ascii="Cambria" w:hAnsi="Cambria"/>
        <w:i/>
        <w:sz w:val="18"/>
      </w:rPr>
      <w:t>24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E147" w14:textId="77777777" w:rsidR="00D748A4" w:rsidRDefault="00D748A4" w:rsidP="00505074">
      <w:r>
        <w:separator/>
      </w:r>
    </w:p>
  </w:footnote>
  <w:footnote w:type="continuationSeparator" w:id="0">
    <w:p w14:paraId="5B01F0A9" w14:textId="77777777" w:rsidR="00D748A4" w:rsidRDefault="00D748A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3763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50337"/>
    <w:rsid w:val="002530AB"/>
    <w:rsid w:val="00291016"/>
    <w:rsid w:val="002961FD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E087D"/>
    <w:rsid w:val="003F7C21"/>
    <w:rsid w:val="0042441A"/>
    <w:rsid w:val="00430062"/>
    <w:rsid w:val="00432E16"/>
    <w:rsid w:val="00446681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655D"/>
    <w:rsid w:val="005E5F05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458D7"/>
    <w:rsid w:val="00A532BC"/>
    <w:rsid w:val="00A53EA3"/>
    <w:rsid w:val="00A56332"/>
    <w:rsid w:val="00A92931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57E43"/>
    <w:rsid w:val="00B641B0"/>
    <w:rsid w:val="00B67337"/>
    <w:rsid w:val="00B70620"/>
    <w:rsid w:val="00B96342"/>
    <w:rsid w:val="00BA5360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069B9"/>
    <w:rsid w:val="00D237FB"/>
    <w:rsid w:val="00D30B39"/>
    <w:rsid w:val="00D34B32"/>
    <w:rsid w:val="00D45C23"/>
    <w:rsid w:val="00D478AD"/>
    <w:rsid w:val="00D52369"/>
    <w:rsid w:val="00D54AB3"/>
    <w:rsid w:val="00D748A4"/>
    <w:rsid w:val="00D96B13"/>
    <w:rsid w:val="00DC0B0F"/>
    <w:rsid w:val="00DC1402"/>
    <w:rsid w:val="00DC65C4"/>
    <w:rsid w:val="00DD4172"/>
    <w:rsid w:val="00DD5028"/>
    <w:rsid w:val="00DD7A1A"/>
    <w:rsid w:val="00DE4B7E"/>
    <w:rsid w:val="00DF72EC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12</cp:revision>
  <cp:lastPrinted>2022-08-24T20:30:00Z</cp:lastPrinted>
  <dcterms:created xsi:type="dcterms:W3CDTF">2022-07-12T17:22:00Z</dcterms:created>
  <dcterms:modified xsi:type="dcterms:W3CDTF">2022-08-24T22:01:00Z</dcterms:modified>
</cp:coreProperties>
</file>