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CC31CE6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6137E8">
        <w:rPr>
          <w:rFonts w:ascii="Arial" w:hAnsi="Arial" w:cs="Arial"/>
          <w:b/>
        </w:rPr>
        <w:t xml:space="preserve">SEXAGÉSIMA </w:t>
      </w:r>
      <w:r w:rsidR="00AF02E1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39B06D02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21147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76AFF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76AFF">
        <w:rPr>
          <w:rFonts w:ascii="Arial" w:hAnsi="Arial" w:cs="Arial"/>
        </w:rPr>
        <w:t>02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E76AFF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6137E8">
        <w:rPr>
          <w:rFonts w:ascii="Arial" w:hAnsi="Arial" w:cs="Arial"/>
          <w:b/>
        </w:rPr>
        <w:t xml:space="preserve">Sexagésima </w:t>
      </w:r>
      <w:r w:rsidR="00E76AFF">
        <w:rPr>
          <w:rFonts w:ascii="Arial" w:hAnsi="Arial" w:cs="Arial"/>
          <w:b/>
        </w:rPr>
        <w:t>Novena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6137E8">
        <w:rPr>
          <w:rFonts w:ascii="Arial" w:hAnsi="Arial" w:cs="Arial"/>
          <w:b/>
        </w:rPr>
        <w:t>6</w:t>
      </w:r>
      <w:r w:rsidR="00E76AFF">
        <w:rPr>
          <w:rFonts w:ascii="Arial" w:hAnsi="Arial" w:cs="Arial"/>
          <w:b/>
        </w:rPr>
        <w:t>9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E76AFF">
        <w:rPr>
          <w:rFonts w:ascii="Arial" w:hAnsi="Arial" w:cs="Arial"/>
        </w:rPr>
        <w:t>02</w:t>
      </w:r>
      <w:r w:rsidR="008F429F" w:rsidRPr="00250337">
        <w:rPr>
          <w:rFonts w:ascii="Arial" w:hAnsi="Arial" w:cs="Arial"/>
        </w:rPr>
        <w:t xml:space="preserve"> de </w:t>
      </w:r>
      <w:r w:rsidR="00E76AFF">
        <w:rPr>
          <w:rFonts w:ascii="Arial" w:hAnsi="Arial" w:cs="Arial"/>
        </w:rPr>
        <w:t>diciembre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0D91451" w14:textId="77777777" w:rsidR="00E76AFF" w:rsidRPr="002E6A71" w:rsidRDefault="00E76AFF" w:rsidP="00E76AF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22ED07F2" w14:textId="77777777" w:rsidR="00E76AFF" w:rsidRDefault="00E76AFF" w:rsidP="00E76AF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7A56A24F" w14:textId="77777777" w:rsidR="00E76AFF" w:rsidRDefault="00E76AFF" w:rsidP="00E76AF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070/2022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</w:t>
      </w:r>
      <w:r>
        <w:rPr>
          <w:rFonts w:ascii="Arial" w:hAnsi="Arial" w:cs="Arial"/>
        </w:rPr>
        <w:t xml:space="preserve">, que </w:t>
      </w:r>
      <w:r w:rsidRPr="00C7340D">
        <w:rPr>
          <w:rFonts w:ascii="Arial" w:hAnsi="Arial" w:cs="Arial"/>
        </w:rPr>
        <w:t>emite la</w:t>
      </w:r>
      <w:r>
        <w:rPr>
          <w:rFonts w:ascii="Arial" w:hAnsi="Arial" w:cs="Arial"/>
        </w:rPr>
        <w:t xml:space="preserve"> Dirección de Administración </w:t>
      </w:r>
      <w:r w:rsidRPr="00C7340D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, respecto de las solicitudes de acceso a la información </w:t>
      </w:r>
      <w:r>
        <w:rPr>
          <w:rFonts w:ascii="Arial" w:hAnsi="Arial" w:cs="Arial"/>
        </w:rPr>
        <w:lastRenderedPageBreak/>
        <w:t xml:space="preserve">pública identificadas con los números de folio: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>517</w:t>
      </w:r>
      <w:r w:rsidRPr="003123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518,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519,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520,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521,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522,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523,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524,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525,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 xml:space="preserve">526 y </w:t>
      </w:r>
      <w:r w:rsidRPr="003123E1">
        <w:rPr>
          <w:rFonts w:ascii="Arial" w:hAnsi="Arial" w:cs="Arial"/>
        </w:rPr>
        <w:t>202728522000</w:t>
      </w:r>
      <w:r>
        <w:rPr>
          <w:rFonts w:ascii="Arial" w:hAnsi="Arial" w:cs="Arial"/>
        </w:rPr>
        <w:t>527. - - - - - - - - - - - - - - - - - - - - - - - - - - - - - - - - - - - - - - - - - - -</w:t>
      </w:r>
    </w:p>
    <w:p w14:paraId="689D9C68" w14:textId="77777777" w:rsidR="00E76AFF" w:rsidRDefault="00E76AFF" w:rsidP="00E76AF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Sexagésima Novena Sesión Extraordinaria 2022 del Comité de Transparencia del OGAIPO. - - - - - - - - - - - - - - - - - - - - - - </w:t>
      </w:r>
    </w:p>
    <w:p w14:paraId="01863301" w14:textId="77777777" w:rsidR="00E76AFF" w:rsidRPr="002E6A71" w:rsidRDefault="00E76AFF" w:rsidP="00E76AFF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3E921846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E76AFF">
        <w:rPr>
          <w:rFonts w:ascii="Arial" w:hAnsi="Arial" w:cs="Arial"/>
          <w:bCs/>
          <w:lang w:val="es-ES_tradnl"/>
        </w:rPr>
        <w:t>ACUERDO/OGAIPO/CT/0</w:t>
      </w:r>
      <w:r w:rsidR="00E76AFF" w:rsidRPr="00E76AFF">
        <w:rPr>
          <w:rFonts w:ascii="Arial" w:hAnsi="Arial" w:cs="Arial"/>
          <w:bCs/>
          <w:lang w:val="es-ES_tradnl"/>
        </w:rPr>
        <w:t>70</w:t>
      </w:r>
      <w:r w:rsidR="001F0C92" w:rsidRPr="00E76AFF">
        <w:rPr>
          <w:rFonts w:ascii="Arial" w:hAnsi="Arial" w:cs="Arial"/>
          <w:bCs/>
          <w:lang w:val="es-ES_tradnl"/>
        </w:rPr>
        <w:t>/2022,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</w:t>
      </w:r>
      <w:r w:rsidR="00D146E8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determinaci</w:t>
      </w:r>
      <w:r w:rsidR="00D146E8">
        <w:rPr>
          <w:rFonts w:ascii="Arial" w:hAnsi="Arial" w:cs="Arial"/>
        </w:rPr>
        <w:t>ones</w:t>
      </w:r>
      <w:r w:rsidR="001F0C92" w:rsidRPr="00C7340D">
        <w:rPr>
          <w:rFonts w:ascii="Arial" w:hAnsi="Arial" w:cs="Arial"/>
        </w:rPr>
        <w:t xml:space="preserve"> que en materia  de clasificación de información confidencial, información clasificada como reservada, ampliación de plazo de respuesta, declaratoria de inexistencia de información y/o declaratoria de incompetencia</w:t>
      </w:r>
      <w:r w:rsidR="00D146E8">
        <w:rPr>
          <w:rFonts w:ascii="Arial" w:hAnsi="Arial" w:cs="Arial"/>
        </w:rPr>
        <w:t xml:space="preserve">, </w:t>
      </w:r>
      <w:r w:rsidR="001F0C92" w:rsidRPr="00C7340D">
        <w:rPr>
          <w:rFonts w:ascii="Arial" w:hAnsi="Arial" w:cs="Arial"/>
        </w:rPr>
        <w:t xml:space="preserve">emite la </w:t>
      </w:r>
      <w:r w:rsidR="00E76AFF">
        <w:rPr>
          <w:rFonts w:ascii="Arial" w:hAnsi="Arial" w:cs="Arial"/>
        </w:rPr>
        <w:t>Dirección de Administración</w:t>
      </w:r>
      <w:r w:rsidR="001F0C92" w:rsidRPr="00C7340D">
        <w:rPr>
          <w:rFonts w:ascii="Arial" w:hAnsi="Arial" w:cs="Arial"/>
        </w:rPr>
        <w:t xml:space="preserve">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>respecto de la</w:t>
      </w:r>
      <w:r w:rsidR="00E76AFF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E76AFF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</w:t>
      </w:r>
    </w:p>
    <w:p w14:paraId="34D37A1C" w14:textId="2E508C78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E76AFF">
        <w:rPr>
          <w:rFonts w:ascii="Arial" w:hAnsi="Arial" w:cs="Arial"/>
        </w:rPr>
        <w:t>02</w:t>
      </w:r>
      <w:r w:rsidRPr="00432E16">
        <w:rPr>
          <w:rFonts w:ascii="Arial" w:hAnsi="Arial" w:cs="Arial"/>
        </w:rPr>
        <w:t xml:space="preserve"> de </w:t>
      </w:r>
      <w:r w:rsidR="00E76AFF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E76AFF">
        <w:rPr>
          <w:rFonts w:ascii="Arial" w:hAnsi="Arial" w:cs="Arial"/>
          <w:b/>
          <w:bCs/>
          <w:lang w:val="es-ES_tradnl"/>
        </w:rPr>
        <w:t>70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 </w:t>
      </w:r>
      <w:r w:rsidR="007E6425">
        <w:rPr>
          <w:rFonts w:ascii="Arial" w:hAnsi="Arial" w:cs="Arial"/>
        </w:rPr>
        <w:t>solicitud</w:t>
      </w:r>
      <w:r w:rsidR="007E6425" w:rsidRPr="00C7340D">
        <w:rPr>
          <w:rFonts w:ascii="Arial" w:hAnsi="Arial" w:cs="Arial"/>
        </w:rPr>
        <w:t xml:space="preserve"> de</w:t>
      </w:r>
      <w:r w:rsidR="001F0C92" w:rsidRPr="00C7340D">
        <w:rPr>
          <w:rFonts w:ascii="Arial" w:hAnsi="Arial" w:cs="Arial"/>
        </w:rPr>
        <w:t xml:space="preserve"> clasificación de información confidencial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</w:t>
      </w:r>
      <w:r w:rsidR="00E76AFF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E76AFF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E76A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6137E8">
        <w:rPr>
          <w:rFonts w:ascii="Arial" w:hAnsi="Arial" w:cs="Arial"/>
        </w:rPr>
        <w:t xml:space="preserve"> </w:t>
      </w:r>
      <w:r w:rsidR="00E76AFF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E76AFF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517,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518,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519,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520,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521,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522,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523,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524,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525,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 xml:space="preserve">526 y </w:t>
      </w:r>
      <w:r w:rsidR="00E76AFF" w:rsidRPr="00447B46">
        <w:rPr>
          <w:rStyle w:val="form-control"/>
          <w:rFonts w:ascii="Arial" w:hAnsi="Arial" w:cs="Arial"/>
          <w:b/>
        </w:rPr>
        <w:t>202728522000</w:t>
      </w:r>
      <w:r w:rsidR="00E76AFF">
        <w:rPr>
          <w:rStyle w:val="form-control"/>
          <w:rFonts w:ascii="Arial" w:hAnsi="Arial" w:cs="Arial"/>
          <w:b/>
        </w:rPr>
        <w:t>527</w:t>
      </w:r>
      <w:r w:rsidR="009B1CC1">
        <w:rPr>
          <w:rStyle w:val="form-control"/>
          <w:rFonts w:ascii="Arial" w:hAnsi="Arial" w:cs="Arial"/>
          <w:b/>
        </w:rPr>
        <w:t xml:space="preserve">. - - </w:t>
      </w:r>
      <w:r w:rsidR="00ED78F3">
        <w:rPr>
          <w:rStyle w:val="form-control"/>
          <w:rFonts w:ascii="Arial" w:hAnsi="Arial" w:cs="Arial"/>
          <w:b/>
        </w:rPr>
        <w:t xml:space="preserve">- - - - - - - - - - - - - </w:t>
      </w:r>
      <w:r w:rsidR="004175DF">
        <w:rPr>
          <w:rStyle w:val="form-control"/>
          <w:rFonts w:ascii="Arial" w:hAnsi="Arial" w:cs="Arial"/>
          <w:b/>
        </w:rPr>
        <w:t>- - - - - -</w:t>
      </w:r>
      <w:r w:rsidR="00E76AFF">
        <w:rPr>
          <w:rStyle w:val="form-control"/>
          <w:rFonts w:ascii="Arial" w:hAnsi="Arial" w:cs="Arial"/>
          <w:b/>
        </w:rPr>
        <w:t xml:space="preserve"> - - - - - - - - - -</w:t>
      </w:r>
    </w:p>
    <w:p w14:paraId="459F6A99" w14:textId="042132A6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2C9C">
        <w:rPr>
          <w:rFonts w:ascii="Arial" w:hAnsi="Arial" w:cs="Arial"/>
        </w:rPr>
        <w:t>Al respecto,</w:t>
      </w:r>
      <w:r w:rsidRPr="00432E16">
        <w:rPr>
          <w:rFonts w:ascii="Arial" w:hAnsi="Arial" w:cs="Arial"/>
        </w:rPr>
        <w:t xml:space="preserve"> se hace de su conocimiento los puntos de acuerdo vertidos en el documento en cuestión, mismos que versan en el </w:t>
      </w:r>
      <w:r w:rsidRPr="00A73830">
        <w:rPr>
          <w:rFonts w:ascii="Arial" w:hAnsi="Arial" w:cs="Arial"/>
        </w:rPr>
        <w:t xml:space="preserve">siguiente </w:t>
      </w:r>
      <w:r w:rsidRPr="00211478">
        <w:rPr>
          <w:rFonts w:ascii="Arial" w:hAnsi="Arial" w:cs="Arial"/>
        </w:rPr>
        <w:t>sentido: - - - - - - - - - - -</w:t>
      </w:r>
    </w:p>
    <w:p w14:paraId="0EE3724B" w14:textId="77777777" w:rsidR="00211478" w:rsidRDefault="00211478" w:rsidP="00211478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0529123"/>
      <w:bookmarkStart w:id="2" w:name="_Hlk117776124"/>
      <w:bookmarkStart w:id="3" w:name="_Hlk116029163"/>
      <w:bookmarkStart w:id="4" w:name="_Hlk120287922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DotumChe" w:hAnsi="Arial" w:cs="Arial"/>
          <w:lang w:val="es-ES_tradnl" w:eastAsia="es-MX"/>
        </w:rPr>
        <w:t xml:space="preserve"> mencionada en el considerando SEGUNDO del presente acuerdo</w:t>
      </w:r>
      <w:r w:rsidRPr="00D44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>requerid</w:t>
      </w:r>
      <w:r>
        <w:rPr>
          <w:rFonts w:ascii="Arial" w:hAnsi="Arial" w:cs="Arial"/>
        </w:rPr>
        <w:t>os</w:t>
      </w:r>
      <w:r w:rsidRPr="00D44BE4">
        <w:rPr>
          <w:rFonts w:ascii="Arial" w:hAnsi="Arial" w:cs="Arial"/>
        </w:rPr>
        <w:t xml:space="preserve"> en la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</w:t>
      </w:r>
      <w:r>
        <w:rPr>
          <w:rFonts w:ascii="Arial" w:hAnsi="Arial" w:cs="Arial"/>
        </w:rPr>
        <w:t>números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4B67E0">
        <w:rPr>
          <w:rFonts w:ascii="Arial" w:eastAsia="MS Mincho" w:hAnsi="Arial" w:cs="Arial"/>
          <w:b/>
          <w:i/>
          <w:iCs/>
          <w:lang w:val="es-ES_tradnl" w:eastAsia="es-MX"/>
        </w:rPr>
        <w:t>202728522000517</w:t>
      </w:r>
      <w:r w:rsidRPr="004B67E0">
        <w:rPr>
          <w:rFonts w:ascii="Arial" w:hAnsi="Arial" w:cs="Arial"/>
          <w:i/>
          <w:iCs/>
        </w:rPr>
        <w:t xml:space="preserve">, </w:t>
      </w:r>
      <w:r w:rsidRPr="004B67E0">
        <w:rPr>
          <w:rFonts w:ascii="Arial" w:eastAsia="MS Mincho" w:hAnsi="Arial" w:cs="Arial"/>
          <w:b/>
          <w:i/>
          <w:iCs/>
          <w:lang w:val="es-ES_tradnl" w:eastAsia="es-MX"/>
        </w:rPr>
        <w:t>202728522000518, 202728522000519, 202728522000520, 202728522000521, 202728522000522, 202728522000523, 202728522000524, 202728522000525, 202728522000526, 202728522000527</w:t>
      </w:r>
      <w:r>
        <w:rPr>
          <w:rFonts w:ascii="Arial" w:eastAsia="MS Mincho" w:hAnsi="Arial" w:cs="Arial"/>
          <w:b/>
          <w:i/>
          <w:iCs/>
          <w:lang w:val="es-ES_tradnl" w:eastAsia="es-MX"/>
        </w:rPr>
        <w:t xml:space="preserve">, consideración expresa de los </w:t>
      </w:r>
      <w:r w:rsidRPr="004B67E0">
        <w:rPr>
          <w:rFonts w:ascii="Arial" w:eastAsia="MS Mincho" w:hAnsi="Arial" w:cs="Arial"/>
          <w:b/>
          <w:i/>
          <w:iCs/>
          <w:lang w:val="es-ES_tradnl" w:eastAsia="es-MX"/>
        </w:rPr>
        <w:t xml:space="preserve">11 contratos, 11 CFDI´S, 11 Pólizas de DAMIAN MEDINA LOPEZ, de igual manera 11 contratos, 11 CFDI´S, 11 Pólizas de CONSUELO ELIZABETH DIAZ CRUZ la </w:t>
      </w:r>
      <w:r w:rsidRPr="004B67E0">
        <w:rPr>
          <w:rFonts w:ascii="Arial" w:eastAsia="MS Mincho" w:hAnsi="Arial" w:cs="Arial"/>
          <w:b/>
          <w:i/>
          <w:iCs/>
          <w:lang w:val="es-ES_tradnl" w:eastAsia="es-MX"/>
        </w:rPr>
        <w:lastRenderedPageBreak/>
        <w:t>firma contenida en los documentos mencionados no se clasifica como confidencial.</w:t>
      </w:r>
      <w:r>
        <w:rPr>
          <w:rFonts w:ascii="Arial" w:eastAsia="MS Mincho" w:hAnsi="Arial" w:cs="Arial"/>
          <w:b/>
          <w:i/>
          <w:iCs/>
          <w:lang w:val="es-ES_tradnl" w:eastAsia="es-MX"/>
        </w:rPr>
        <w:t xml:space="preserve"> - - - - - - - - - - - - - - - - - - - - - - -</w:t>
      </w:r>
      <w:r w:rsidRPr="004B67E0">
        <w:rPr>
          <w:rFonts w:ascii="Arial" w:eastAsia="MS Mincho" w:hAnsi="Arial" w:cs="Arial"/>
          <w:b/>
          <w:i/>
          <w:iCs/>
          <w:lang w:val="es-ES_tradnl" w:eastAsia="es-MX"/>
        </w:rPr>
        <w:t>.</w:t>
      </w:r>
      <w:r>
        <w:rPr>
          <w:rFonts w:ascii="Arial" w:eastAsia="MS Mincho" w:hAnsi="Arial" w:cs="Arial"/>
          <w:b/>
          <w:i/>
          <w:iCs/>
          <w:lang w:val="es-ES_tradnl" w:eastAsia="es-MX"/>
        </w:rPr>
        <w:t xml:space="preserve"> - - - - - - - - - - - - - - - - - - - - - - - - - - - </w:t>
      </w:r>
    </w:p>
    <w:bookmarkEnd w:id="1"/>
    <w:p w14:paraId="1610CB0F" w14:textId="77777777" w:rsidR="00DD768A" w:rsidRPr="00D44BE4" w:rsidRDefault="00DD768A" w:rsidP="00DD768A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bookmarkEnd w:id="2"/>
    <w:p w14:paraId="1D4ABCB8" w14:textId="77777777" w:rsidR="00DD768A" w:rsidRDefault="00DD768A" w:rsidP="00DD768A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  <w:bookmarkStart w:id="5" w:name="_Hlk120288062"/>
      <w:bookmarkEnd w:id="3"/>
    </w:p>
    <w:p w14:paraId="57369025" w14:textId="77777777" w:rsidR="00DD768A" w:rsidRDefault="00DD768A" w:rsidP="00DD76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dos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bookmarkEnd w:id="4"/>
    <w:bookmarkEnd w:id="5"/>
    <w:p w14:paraId="64733882" w14:textId="0524F3A2" w:rsidR="007E6425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F223B7">
        <w:rPr>
          <w:rFonts w:ascii="Arial" w:hAnsi="Arial" w:cs="Arial"/>
        </w:rPr>
        <w:t xml:space="preserve">El </w:t>
      </w:r>
      <w:proofErr w:type="gramStart"/>
      <w:r w:rsidR="003230E1" w:rsidRPr="00F223B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7E64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7E6425">
        <w:rPr>
          <w:rFonts w:ascii="Arial" w:hAnsi="Arial" w:cs="Arial"/>
        </w:rPr>
        <w:t>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7E6425">
        <w:rPr>
          <w:rFonts w:ascii="Arial" w:hAnsi="Arial" w:cs="Arial"/>
        </w:rPr>
        <w:t xml:space="preserve">Sexagésima </w:t>
      </w:r>
      <w:r w:rsidR="00DD768A">
        <w:rPr>
          <w:rFonts w:ascii="Arial" w:hAnsi="Arial" w:cs="Arial"/>
        </w:rPr>
        <w:t xml:space="preserve">Novena </w:t>
      </w:r>
      <w:r>
        <w:rPr>
          <w:rFonts w:ascii="Arial" w:hAnsi="Arial" w:cs="Arial"/>
        </w:rPr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7E6425">
        <w:rPr>
          <w:rFonts w:ascii="Arial" w:hAnsi="Arial" w:cs="Arial"/>
        </w:rPr>
        <w:t xml:space="preserve">Sexagésima </w:t>
      </w:r>
      <w:r w:rsidR="00DD768A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</w:t>
      </w:r>
      <w:r w:rsidR="000B51D1">
        <w:rPr>
          <w:rFonts w:ascii="Arial" w:hAnsi="Arial" w:cs="Arial"/>
        </w:rPr>
        <w:t xml:space="preserve"> </w:t>
      </w:r>
      <w:r w:rsidR="007E6425">
        <w:rPr>
          <w:rFonts w:ascii="Arial" w:hAnsi="Arial" w:cs="Arial"/>
        </w:rPr>
        <w:t>- - - - - - -</w:t>
      </w:r>
    </w:p>
    <w:p w14:paraId="235542BB" w14:textId="6DAF72C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7E6425">
        <w:rPr>
          <w:rFonts w:ascii="Arial" w:hAnsi="Arial" w:cs="Arial"/>
        </w:rPr>
        <w:t xml:space="preserve">Sexagésima </w:t>
      </w:r>
      <w:r w:rsidR="00DD768A">
        <w:rPr>
          <w:rFonts w:ascii="Arial" w:hAnsi="Arial" w:cs="Arial"/>
        </w:rPr>
        <w:t>Novena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</w:t>
      </w:r>
      <w:proofErr w:type="gramStart"/>
      <w:r>
        <w:rPr>
          <w:rFonts w:ascii="Arial" w:hAnsi="Arial" w:cs="Arial"/>
        </w:rPr>
        <w:t>votos.-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30C8A12B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154FDF">
        <w:rPr>
          <w:rFonts w:ascii="Arial" w:hAnsi="Arial" w:cs="Arial"/>
        </w:rPr>
        <w:t>: - - - - - - - - - - - - - - - - - - -</w:t>
      </w:r>
      <w:r w:rsidRPr="00AE4F6D">
        <w:rPr>
          <w:rFonts w:ascii="Arial" w:hAnsi="Arial" w:cs="Arial"/>
        </w:rPr>
        <w:t xml:space="preserve"> </w:t>
      </w:r>
    </w:p>
    <w:p w14:paraId="57F6FBF0" w14:textId="54F087BE" w:rsidR="00F223B7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DD768A">
        <w:rPr>
          <w:rFonts w:ascii="Arial" w:hAnsi="Arial" w:cs="Arial"/>
          <w:b/>
          <w:bCs/>
          <w:lang w:val="es-ES_tradnl"/>
        </w:rPr>
        <w:t>70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211478">
        <w:rPr>
          <w:rFonts w:ascii="Arial" w:hAnsi="Arial" w:cs="Arial"/>
          <w:b/>
          <w:bCs/>
        </w:rPr>
        <w:t>CONFIRMA</w:t>
      </w:r>
      <w:r>
        <w:rPr>
          <w:rFonts w:ascii="Arial" w:hAnsi="Arial" w:cs="Arial"/>
        </w:rPr>
        <w:t xml:space="preserve"> la solicitud de clasificación de información confidencial</w:t>
      </w:r>
      <w:r w:rsidR="00397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emite la Dirección de Administración del OGAIPO, </w:t>
      </w:r>
      <w:r w:rsidRPr="002E6A71">
        <w:rPr>
          <w:rFonts w:ascii="Arial" w:hAnsi="Arial" w:cs="Arial"/>
        </w:rPr>
        <w:t>respecto de la</w:t>
      </w:r>
      <w:r w:rsidR="00DD768A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lastRenderedPageBreak/>
        <w:t>solicitud</w:t>
      </w:r>
      <w:r w:rsidR="00DD768A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Pr="00AE4F6D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derechos ARCOP,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ondientes.- - - - - - - - - - - - - - - - - - - </w:t>
      </w:r>
      <w:r w:rsidR="003976BC">
        <w:rPr>
          <w:rFonts w:ascii="Arial" w:hAnsi="Arial" w:cs="Arial"/>
        </w:rPr>
        <w:t>- - - - - - - - - - - - - - - - - - - - - - - - - - - - -</w:t>
      </w:r>
    </w:p>
    <w:p w14:paraId="689F577D" w14:textId="5A47323F" w:rsidR="00F223B7" w:rsidRDefault="00850B45" w:rsidP="00F223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F223B7" w:rsidRPr="00045080">
        <w:rPr>
          <w:rFonts w:ascii="Arial" w:hAnsi="Arial" w:cs="Arial"/>
          <w:b/>
        </w:rPr>
        <w:t>:</w:t>
      </w:r>
      <w:r w:rsidR="00F223B7">
        <w:rPr>
          <w:rFonts w:ascii="Arial" w:hAnsi="Arial" w:cs="Arial"/>
          <w:b/>
        </w:rPr>
        <w:t xml:space="preserve"> </w:t>
      </w:r>
      <w:r w:rsidR="00F223B7"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 xml:space="preserve">Sexagésima </w:t>
      </w:r>
      <w:r w:rsidR="00DD768A">
        <w:rPr>
          <w:rFonts w:ascii="Arial" w:hAnsi="Arial" w:cs="Arial"/>
        </w:rPr>
        <w:t>Novena</w:t>
      </w:r>
      <w:r w:rsidR="00F223B7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 - - - - - - - - - - - </w:t>
      </w:r>
    </w:p>
    <w:p w14:paraId="43EC3FAF" w14:textId="7B5ECBFB" w:rsidR="00F223B7" w:rsidRPr="00D349E3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50B45">
        <w:rPr>
          <w:rFonts w:ascii="Arial" w:hAnsi="Arial" w:cs="Arial"/>
        </w:rPr>
        <w:t xml:space="preserve">Sexagésima </w:t>
      </w:r>
      <w:r w:rsidR="00DD768A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50B45">
        <w:rPr>
          <w:rFonts w:ascii="Arial" w:hAnsi="Arial" w:cs="Arial"/>
        </w:rPr>
        <w:t>d</w:t>
      </w:r>
      <w:r w:rsidR="00DD768A">
        <w:rPr>
          <w:rFonts w:ascii="Arial" w:hAnsi="Arial" w:cs="Arial"/>
        </w:rPr>
        <w:t>os</w:t>
      </w:r>
      <w:r w:rsidRPr="00D82BC3">
        <w:rPr>
          <w:rFonts w:ascii="Arial" w:hAnsi="Arial" w:cs="Arial"/>
        </w:rPr>
        <w:t xml:space="preserve"> de </w:t>
      </w:r>
      <w:r w:rsidR="00DD768A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  <w:r w:rsidR="00850B45">
        <w:rPr>
          <w:rFonts w:ascii="Arial" w:hAnsi="Arial" w:cs="Arial"/>
        </w:rPr>
        <w:t>- - - - - - - - -</w:t>
      </w:r>
    </w:p>
    <w:p w14:paraId="1BDBBD39" w14:textId="77777777" w:rsidR="00F223B7" w:rsidRDefault="00F223B7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4F7BE0A0" w14:textId="4052C15D" w:rsidR="00850B45" w:rsidRDefault="00850B45" w:rsidP="00921EDE">
      <w:pPr>
        <w:spacing w:line="276" w:lineRule="auto"/>
        <w:rPr>
          <w:rFonts w:ascii="Arial" w:hAnsi="Arial" w:cs="Arial"/>
        </w:rPr>
      </w:pPr>
    </w:p>
    <w:p w14:paraId="41D0EC3E" w14:textId="77777777" w:rsidR="00211478" w:rsidRDefault="00211478" w:rsidP="00921EDE">
      <w:pPr>
        <w:spacing w:line="276" w:lineRule="auto"/>
        <w:rPr>
          <w:rFonts w:ascii="Arial" w:hAnsi="Arial" w:cs="Arial"/>
        </w:rPr>
      </w:pPr>
    </w:p>
    <w:p w14:paraId="6F3631FB" w14:textId="0D2860F3" w:rsidR="00850B45" w:rsidRDefault="00850B45" w:rsidP="00921EDE">
      <w:pPr>
        <w:spacing w:line="276" w:lineRule="auto"/>
        <w:rPr>
          <w:rFonts w:ascii="Arial" w:hAnsi="Arial" w:cs="Arial"/>
        </w:rPr>
      </w:pPr>
    </w:p>
    <w:p w14:paraId="611BFA01" w14:textId="77777777" w:rsidR="00850B45" w:rsidRPr="00432E16" w:rsidRDefault="00850B45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0952ED41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D6497E0" w14:textId="77777777" w:rsidR="00850B45" w:rsidRDefault="00850B45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27234E3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7D0FD1" w14:textId="77777777" w:rsidR="00850B45" w:rsidRDefault="00850B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1B89" w14:textId="77777777" w:rsidR="00C479C5" w:rsidRDefault="00C479C5" w:rsidP="00505074">
      <w:r>
        <w:separator/>
      </w:r>
    </w:p>
  </w:endnote>
  <w:endnote w:type="continuationSeparator" w:id="0">
    <w:p w14:paraId="76F4CFDD" w14:textId="77777777" w:rsidR="00C479C5" w:rsidRDefault="00C479C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404DC7D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850B45">
      <w:rPr>
        <w:rFonts w:ascii="Cambria" w:hAnsi="Cambria"/>
        <w:i/>
        <w:sz w:val="18"/>
      </w:rPr>
      <w:t xml:space="preserve">Sexagésima </w:t>
    </w:r>
    <w:r w:rsidR="00DD768A">
      <w:rPr>
        <w:rFonts w:ascii="Cambria" w:hAnsi="Cambria"/>
        <w:i/>
        <w:sz w:val="18"/>
      </w:rPr>
      <w:t>Novena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E338EB">
      <w:rPr>
        <w:rFonts w:ascii="Cambria" w:hAnsi="Cambria"/>
        <w:i/>
        <w:sz w:val="18"/>
      </w:rPr>
      <w:t xml:space="preserve"> </w:t>
    </w:r>
    <w:r w:rsidR="00DD768A">
      <w:rPr>
        <w:rFonts w:ascii="Cambria" w:hAnsi="Cambria"/>
        <w:i/>
        <w:sz w:val="18"/>
      </w:rPr>
      <w:t>02</w:t>
    </w:r>
    <w:r w:rsidR="00E338EB">
      <w:rPr>
        <w:rFonts w:ascii="Cambria" w:hAnsi="Cambria"/>
        <w:i/>
        <w:sz w:val="18"/>
      </w:rPr>
      <w:t xml:space="preserve"> de</w:t>
    </w:r>
    <w:r>
      <w:rPr>
        <w:rFonts w:ascii="Cambria" w:hAnsi="Cambria"/>
        <w:i/>
        <w:sz w:val="18"/>
      </w:rPr>
      <w:t xml:space="preserve"> </w:t>
    </w:r>
    <w:r w:rsidR="00DD768A">
      <w:rPr>
        <w:rFonts w:ascii="Cambria" w:hAnsi="Cambria"/>
        <w:i/>
        <w:sz w:val="18"/>
      </w:rPr>
      <w:t>dicie</w:t>
    </w:r>
    <w:r w:rsidR="00850B45">
      <w:rPr>
        <w:rFonts w:ascii="Cambria" w:hAnsi="Cambria"/>
        <w:i/>
        <w:sz w:val="18"/>
      </w:rPr>
      <w:t>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55FA" w14:textId="77777777" w:rsidR="00C479C5" w:rsidRDefault="00C479C5" w:rsidP="00505074">
      <w:r>
        <w:separator/>
      </w:r>
    </w:p>
  </w:footnote>
  <w:footnote w:type="continuationSeparator" w:id="0">
    <w:p w14:paraId="39C25DE4" w14:textId="77777777" w:rsidR="00C479C5" w:rsidRDefault="00C479C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46515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383E"/>
    <w:rsid w:val="000B4E7B"/>
    <w:rsid w:val="000B51D1"/>
    <w:rsid w:val="000C5B2F"/>
    <w:rsid w:val="000C70EC"/>
    <w:rsid w:val="000D739C"/>
    <w:rsid w:val="000E2746"/>
    <w:rsid w:val="000F1614"/>
    <w:rsid w:val="000F3632"/>
    <w:rsid w:val="00100AEA"/>
    <w:rsid w:val="00103CF0"/>
    <w:rsid w:val="001203C4"/>
    <w:rsid w:val="00127C7A"/>
    <w:rsid w:val="0014077F"/>
    <w:rsid w:val="00150315"/>
    <w:rsid w:val="00154FDF"/>
    <w:rsid w:val="00161EFC"/>
    <w:rsid w:val="00182C11"/>
    <w:rsid w:val="00191709"/>
    <w:rsid w:val="001918DE"/>
    <w:rsid w:val="001956E9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1478"/>
    <w:rsid w:val="00214686"/>
    <w:rsid w:val="00214F1E"/>
    <w:rsid w:val="002252FE"/>
    <w:rsid w:val="0022549D"/>
    <w:rsid w:val="00240E7C"/>
    <w:rsid w:val="00244623"/>
    <w:rsid w:val="00250337"/>
    <w:rsid w:val="002530AB"/>
    <w:rsid w:val="00256550"/>
    <w:rsid w:val="00273593"/>
    <w:rsid w:val="00284F15"/>
    <w:rsid w:val="00291016"/>
    <w:rsid w:val="002961FD"/>
    <w:rsid w:val="0029785E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230E1"/>
    <w:rsid w:val="003300E8"/>
    <w:rsid w:val="00343EE8"/>
    <w:rsid w:val="00356061"/>
    <w:rsid w:val="0037163E"/>
    <w:rsid w:val="003938CA"/>
    <w:rsid w:val="00396A86"/>
    <w:rsid w:val="003976BC"/>
    <w:rsid w:val="003A2CCF"/>
    <w:rsid w:val="003C5855"/>
    <w:rsid w:val="003C7E27"/>
    <w:rsid w:val="003D7291"/>
    <w:rsid w:val="003F7C21"/>
    <w:rsid w:val="004175DF"/>
    <w:rsid w:val="0042441A"/>
    <w:rsid w:val="00427E99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C0EF9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47CF"/>
    <w:rsid w:val="00527476"/>
    <w:rsid w:val="00543E4B"/>
    <w:rsid w:val="005579BD"/>
    <w:rsid w:val="005649EE"/>
    <w:rsid w:val="005653EA"/>
    <w:rsid w:val="00577BF2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37E8"/>
    <w:rsid w:val="0061401C"/>
    <w:rsid w:val="00637B47"/>
    <w:rsid w:val="00654E30"/>
    <w:rsid w:val="00660B6C"/>
    <w:rsid w:val="006647D2"/>
    <w:rsid w:val="006714D9"/>
    <w:rsid w:val="006C4471"/>
    <w:rsid w:val="006D43E3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7E6425"/>
    <w:rsid w:val="00801920"/>
    <w:rsid w:val="0080226D"/>
    <w:rsid w:val="00804956"/>
    <w:rsid w:val="00815459"/>
    <w:rsid w:val="008160B6"/>
    <w:rsid w:val="00836F03"/>
    <w:rsid w:val="00844282"/>
    <w:rsid w:val="00850538"/>
    <w:rsid w:val="00850B45"/>
    <w:rsid w:val="00876C0B"/>
    <w:rsid w:val="00877847"/>
    <w:rsid w:val="008B34EC"/>
    <w:rsid w:val="008B36A9"/>
    <w:rsid w:val="008C031E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2C9C"/>
    <w:rsid w:val="009C6227"/>
    <w:rsid w:val="009D614F"/>
    <w:rsid w:val="009D7618"/>
    <w:rsid w:val="009F0139"/>
    <w:rsid w:val="00A31065"/>
    <w:rsid w:val="00A42174"/>
    <w:rsid w:val="00A51D61"/>
    <w:rsid w:val="00A532BC"/>
    <w:rsid w:val="00A53EA3"/>
    <w:rsid w:val="00A56332"/>
    <w:rsid w:val="00A5760A"/>
    <w:rsid w:val="00A615D2"/>
    <w:rsid w:val="00A73830"/>
    <w:rsid w:val="00A863D2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AF02E1"/>
    <w:rsid w:val="00B03E0D"/>
    <w:rsid w:val="00B15C5D"/>
    <w:rsid w:val="00B16702"/>
    <w:rsid w:val="00B168FA"/>
    <w:rsid w:val="00B25B0D"/>
    <w:rsid w:val="00B33AE3"/>
    <w:rsid w:val="00B36BC0"/>
    <w:rsid w:val="00B45DB9"/>
    <w:rsid w:val="00B51603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4765D"/>
    <w:rsid w:val="00C479C5"/>
    <w:rsid w:val="00C60760"/>
    <w:rsid w:val="00C608F0"/>
    <w:rsid w:val="00C65BB6"/>
    <w:rsid w:val="00C803D9"/>
    <w:rsid w:val="00C84FE3"/>
    <w:rsid w:val="00CB7833"/>
    <w:rsid w:val="00CC13E3"/>
    <w:rsid w:val="00CC3ED7"/>
    <w:rsid w:val="00CE0CE8"/>
    <w:rsid w:val="00CE5150"/>
    <w:rsid w:val="00CE79D8"/>
    <w:rsid w:val="00D146E8"/>
    <w:rsid w:val="00D17119"/>
    <w:rsid w:val="00D237FB"/>
    <w:rsid w:val="00D30B39"/>
    <w:rsid w:val="00D34B32"/>
    <w:rsid w:val="00D45C23"/>
    <w:rsid w:val="00D478AD"/>
    <w:rsid w:val="00D52369"/>
    <w:rsid w:val="00D54AB3"/>
    <w:rsid w:val="00D5751E"/>
    <w:rsid w:val="00D96B13"/>
    <w:rsid w:val="00D97D53"/>
    <w:rsid w:val="00DA74F3"/>
    <w:rsid w:val="00DC0B0F"/>
    <w:rsid w:val="00DC1402"/>
    <w:rsid w:val="00DC65C4"/>
    <w:rsid w:val="00DD4172"/>
    <w:rsid w:val="00DD5028"/>
    <w:rsid w:val="00DD768A"/>
    <w:rsid w:val="00DD7A1A"/>
    <w:rsid w:val="00DF4AE7"/>
    <w:rsid w:val="00DF72EC"/>
    <w:rsid w:val="00E22916"/>
    <w:rsid w:val="00E338EB"/>
    <w:rsid w:val="00E3774A"/>
    <w:rsid w:val="00E54B44"/>
    <w:rsid w:val="00E656A9"/>
    <w:rsid w:val="00E76AFF"/>
    <w:rsid w:val="00E77AD2"/>
    <w:rsid w:val="00E81217"/>
    <w:rsid w:val="00EC6606"/>
    <w:rsid w:val="00ED78F3"/>
    <w:rsid w:val="00EE48C4"/>
    <w:rsid w:val="00F023FE"/>
    <w:rsid w:val="00F05FC3"/>
    <w:rsid w:val="00F10B95"/>
    <w:rsid w:val="00F15C9B"/>
    <w:rsid w:val="00F223B7"/>
    <w:rsid w:val="00F25962"/>
    <w:rsid w:val="00F35F26"/>
    <w:rsid w:val="00F36284"/>
    <w:rsid w:val="00F46749"/>
    <w:rsid w:val="00F56F58"/>
    <w:rsid w:val="00F659BB"/>
    <w:rsid w:val="00F854FE"/>
    <w:rsid w:val="00FA6561"/>
    <w:rsid w:val="00FB0396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1711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50</cp:revision>
  <cp:lastPrinted>2022-12-02T22:39:00Z</cp:lastPrinted>
  <dcterms:created xsi:type="dcterms:W3CDTF">2022-07-12T17:22:00Z</dcterms:created>
  <dcterms:modified xsi:type="dcterms:W3CDTF">2022-12-02T22:45:00Z</dcterms:modified>
</cp:coreProperties>
</file>