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2582D" w14:textId="6438B612" w:rsidR="006F0648" w:rsidRPr="003D2DCC" w:rsidRDefault="0062060B" w:rsidP="003D2DCC">
      <w:pPr>
        <w:spacing w:line="276" w:lineRule="auto"/>
        <w:jc w:val="both"/>
        <w:rPr>
          <w:rFonts w:ascii="Arial" w:eastAsia="Arial Unicode MS" w:hAnsi="Arial" w:cs="Arial"/>
          <w:b/>
          <w:bCs/>
          <w:lang w:val="es-ES_tradnl"/>
        </w:rPr>
      </w:pPr>
      <w:r w:rsidRPr="003D2DCC">
        <w:rPr>
          <w:rFonts w:ascii="Arial" w:eastAsia="Arial Unicode MS" w:hAnsi="Arial" w:cs="Arial"/>
          <w:b/>
          <w:bCs/>
          <w:lang w:val="es-ES_tradnl"/>
        </w:rPr>
        <w:t xml:space="preserve">ACUERDO NÚMERO </w:t>
      </w:r>
      <w:r w:rsidRPr="005C18D9">
        <w:rPr>
          <w:rFonts w:ascii="Arial" w:eastAsia="Arial Unicode MS" w:hAnsi="Arial" w:cs="Arial"/>
          <w:b/>
          <w:lang w:val="es-ES_tradnl"/>
        </w:rPr>
        <w:t>OGAIPO/</w:t>
      </w:r>
      <w:r w:rsidR="00864B1E" w:rsidRPr="005C18D9">
        <w:rPr>
          <w:rFonts w:ascii="Arial" w:eastAsia="Arial Unicode MS" w:hAnsi="Arial" w:cs="Arial"/>
          <w:b/>
          <w:lang w:val="es-ES_tradnl"/>
        </w:rPr>
        <w:t>CG</w:t>
      </w:r>
      <w:r w:rsidRPr="005C18D9">
        <w:rPr>
          <w:rFonts w:ascii="Arial" w:eastAsia="Arial Unicode MS" w:hAnsi="Arial" w:cs="Arial"/>
          <w:b/>
          <w:lang w:val="es-ES_tradnl"/>
        </w:rPr>
        <w:t>/</w:t>
      </w:r>
      <w:r w:rsidR="00864B1E" w:rsidRPr="005C18D9">
        <w:rPr>
          <w:rFonts w:ascii="Arial" w:eastAsia="Arial Unicode MS" w:hAnsi="Arial" w:cs="Arial"/>
          <w:b/>
          <w:lang w:val="es-ES_tradnl"/>
        </w:rPr>
        <w:t>022</w:t>
      </w:r>
      <w:r w:rsidRPr="005C18D9">
        <w:rPr>
          <w:rFonts w:ascii="Arial" w:eastAsia="Arial Unicode MS" w:hAnsi="Arial" w:cs="Arial"/>
          <w:b/>
          <w:lang w:val="es-ES_tradnl"/>
        </w:rPr>
        <w:t xml:space="preserve">/2021 </w:t>
      </w:r>
      <w:r w:rsidRPr="005C18D9">
        <w:rPr>
          <w:rFonts w:ascii="Arial" w:eastAsia="Arial Unicode MS" w:hAnsi="Arial" w:cs="Arial"/>
          <w:b/>
          <w:bCs/>
          <w:lang w:val="es-ES_tradnl"/>
        </w:rPr>
        <w:t>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w:t>
      </w:r>
      <w:r w:rsidRPr="005C18D9">
        <w:rPr>
          <w:rFonts w:ascii="Arial" w:hAnsi="Arial" w:cs="Arial"/>
          <w:b/>
        </w:rPr>
        <w:t xml:space="preserve"> PROCEDIMIENTOS PARA LA TRAMITACIÓN DE SOLICITUDES DE ACCESO A LA INFORMACIÓN Y/O PROTECCIÓN DE DATOS PERSONALES, RECURSOS DE REVISIÓN, QUEJAS Y DENUNCIAS, ASÍ COMO, LA PUBLICACIÓN Y/O ACTUALIZACIÓN DE LAS OBLIGACIONES DE TRANSPARENCIA</w:t>
      </w:r>
      <w:r w:rsidR="00AD67B9" w:rsidRPr="005C18D9">
        <w:rPr>
          <w:rFonts w:ascii="Arial" w:hAnsi="Arial" w:cs="Arial"/>
          <w:b/>
        </w:rPr>
        <w:t xml:space="preserve"> Y LA SOLVENTACIÓN DE  LAS OBLIGACIONES DE TRANSPARENCIA </w:t>
      </w:r>
      <w:r w:rsidRPr="005C18D9">
        <w:rPr>
          <w:rFonts w:ascii="Arial" w:hAnsi="Arial" w:cs="Arial"/>
          <w:b/>
        </w:rPr>
        <w:t xml:space="preserve">PARA LA TOTALIDAD DEL PADRÓN DE SUJETOS OBLIGADOS DE LA ENTIDAD; </w:t>
      </w:r>
      <w:r w:rsidRPr="005C18D9">
        <w:rPr>
          <w:rFonts w:ascii="Arial" w:eastAsia="Arial Unicode MS" w:hAnsi="Arial" w:cs="Arial"/>
          <w:b/>
          <w:bCs/>
          <w:lang w:val="es-ES_tradnl"/>
        </w:rPr>
        <w:t>PARA LOS DÍAS 3</w:t>
      </w:r>
      <w:r w:rsidR="00D6080B" w:rsidRPr="005C18D9">
        <w:rPr>
          <w:rFonts w:ascii="Arial" w:eastAsia="Arial Unicode MS" w:hAnsi="Arial" w:cs="Arial"/>
          <w:b/>
          <w:bCs/>
          <w:lang w:val="es-ES_tradnl"/>
        </w:rPr>
        <w:t>,</w:t>
      </w:r>
      <w:r w:rsidR="005C18D9">
        <w:rPr>
          <w:rFonts w:ascii="Arial" w:eastAsia="Arial Unicode MS" w:hAnsi="Arial" w:cs="Arial"/>
          <w:b/>
          <w:bCs/>
          <w:lang w:val="es-ES_tradnl"/>
        </w:rPr>
        <w:t xml:space="preserve"> </w:t>
      </w:r>
      <w:r w:rsidR="00D6080B" w:rsidRPr="005C18D9">
        <w:rPr>
          <w:rFonts w:ascii="Arial" w:eastAsia="Arial Unicode MS" w:hAnsi="Arial" w:cs="Arial"/>
          <w:b/>
          <w:bCs/>
          <w:lang w:val="es-ES_tradnl"/>
        </w:rPr>
        <w:t xml:space="preserve">6, 7 Y 8 </w:t>
      </w:r>
      <w:r w:rsidRPr="005C18D9">
        <w:rPr>
          <w:rFonts w:ascii="Arial" w:eastAsia="Arial Unicode MS" w:hAnsi="Arial" w:cs="Arial"/>
          <w:b/>
          <w:bCs/>
          <w:lang w:val="es-ES_tradnl"/>
        </w:rPr>
        <w:t>DE DICIEMBRE DEL AÑO 2021.</w:t>
      </w:r>
      <w:bookmarkStart w:id="0" w:name="_GoBack"/>
      <w:bookmarkEnd w:id="0"/>
    </w:p>
    <w:p w14:paraId="23F8FA1B" w14:textId="77777777" w:rsidR="00462D84" w:rsidRPr="003D2DCC" w:rsidRDefault="00462D84" w:rsidP="003D2DCC">
      <w:pPr>
        <w:spacing w:line="276" w:lineRule="auto"/>
        <w:jc w:val="both"/>
        <w:rPr>
          <w:rFonts w:ascii="Arial" w:eastAsia="Arial Unicode MS" w:hAnsi="Arial" w:cs="Arial"/>
          <w:b/>
          <w:bCs/>
          <w:lang w:val="es-ES_tradnl"/>
        </w:rPr>
      </w:pPr>
    </w:p>
    <w:p w14:paraId="4FCB4FED" w14:textId="182D3664" w:rsidR="00755986" w:rsidRPr="003D2DCC" w:rsidRDefault="00755986" w:rsidP="003D2DCC">
      <w:pPr>
        <w:spacing w:line="276" w:lineRule="auto"/>
        <w:jc w:val="both"/>
        <w:rPr>
          <w:rFonts w:ascii="Arial" w:eastAsia="Arial Unicode MS" w:hAnsi="Arial" w:cs="Arial"/>
          <w:lang w:val="es-ES_tradnl"/>
        </w:rPr>
      </w:pPr>
      <w:r w:rsidRPr="003D2DCC">
        <w:rPr>
          <w:rFonts w:ascii="Arial" w:eastAsia="Arial Unicode MS" w:hAnsi="Arial" w:cs="Arial"/>
          <w:lang w:val="es-ES_tradnl"/>
        </w:rPr>
        <w:t xml:space="preserve">Con fundamento en lo dispuesto en los artículos 6°, Apartado A, fracción VIII de la Constitución Política de los Estados Unidos Mexicanos; 114 </w:t>
      </w:r>
      <w:r w:rsidR="007A4194" w:rsidRPr="003D2DCC">
        <w:rPr>
          <w:rFonts w:ascii="Arial" w:eastAsia="Arial Unicode MS" w:hAnsi="Arial" w:cs="Arial"/>
          <w:lang w:val="es-ES_tradnl"/>
        </w:rPr>
        <w:t>apartado</w:t>
      </w:r>
      <w:r w:rsidRPr="003D2DCC">
        <w:rPr>
          <w:rFonts w:ascii="Arial" w:eastAsia="Arial Unicode MS" w:hAnsi="Arial" w:cs="Arial"/>
          <w:lang w:val="es-ES_tradnl"/>
        </w:rPr>
        <w:t xml:space="preserve">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p>
    <w:p w14:paraId="763478A3" w14:textId="77777777" w:rsidR="00462D84" w:rsidRPr="003D2DCC" w:rsidRDefault="00462D84" w:rsidP="003D2DCC">
      <w:pPr>
        <w:shd w:val="clear" w:color="auto" w:fill="FFFFFF"/>
        <w:spacing w:after="225" w:line="276" w:lineRule="auto"/>
        <w:jc w:val="center"/>
        <w:rPr>
          <w:rFonts w:ascii="Arial" w:eastAsia="Times New Roman" w:hAnsi="Arial" w:cs="Arial"/>
          <w:b/>
          <w:bCs/>
          <w:color w:val="000000"/>
          <w:lang w:eastAsia="es-MX"/>
        </w:rPr>
      </w:pPr>
      <w:r w:rsidRPr="003D2DCC">
        <w:rPr>
          <w:rFonts w:ascii="Arial" w:eastAsia="Times New Roman" w:hAnsi="Arial" w:cs="Arial"/>
          <w:b/>
          <w:bCs/>
          <w:color w:val="000000"/>
          <w:lang w:eastAsia="es-MX"/>
        </w:rPr>
        <w:t xml:space="preserve">ANTECEDENTES: </w:t>
      </w:r>
    </w:p>
    <w:p w14:paraId="5604F42F" w14:textId="77777777" w:rsidR="00462D84" w:rsidRPr="003D2DCC" w:rsidRDefault="00462D84" w:rsidP="003D2DCC">
      <w:pPr>
        <w:pStyle w:val="Prrafodelista"/>
        <w:spacing w:line="276" w:lineRule="auto"/>
        <w:ind w:left="0"/>
        <w:jc w:val="both"/>
        <w:rPr>
          <w:rFonts w:ascii="Arial" w:eastAsia="Arial Unicode MS" w:hAnsi="Arial" w:cs="Arial"/>
          <w:b/>
          <w:bCs/>
        </w:rPr>
      </w:pPr>
      <w:r w:rsidRPr="003D2DCC">
        <w:rPr>
          <w:rFonts w:ascii="Arial" w:eastAsia="Arial Unicode MS" w:hAnsi="Arial" w:cs="Arial"/>
          <w:b/>
          <w:bCs/>
        </w:rPr>
        <w:t xml:space="preserve">PRIMERO. </w:t>
      </w:r>
      <w:r w:rsidRPr="003D2DCC">
        <w:rPr>
          <w:rFonts w:ascii="Arial" w:eastAsia="Arial Unicode MS" w:hAnsi="Arial" w:cs="Arial"/>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p>
    <w:p w14:paraId="1718895E" w14:textId="77777777" w:rsidR="00462D84" w:rsidRPr="003D2DCC" w:rsidRDefault="00462D84" w:rsidP="003D2DCC">
      <w:pPr>
        <w:pStyle w:val="Prrafodelista"/>
        <w:spacing w:line="276" w:lineRule="auto"/>
        <w:jc w:val="both"/>
        <w:rPr>
          <w:rFonts w:ascii="Arial" w:eastAsia="Arial Unicode MS" w:hAnsi="Arial" w:cs="Arial"/>
          <w:b/>
          <w:bCs/>
        </w:rPr>
      </w:pPr>
    </w:p>
    <w:p w14:paraId="235A89E8" w14:textId="77777777" w:rsidR="00462D84" w:rsidRPr="003D2DCC" w:rsidRDefault="00462D84" w:rsidP="003D2DCC">
      <w:pPr>
        <w:spacing w:line="276" w:lineRule="auto"/>
        <w:jc w:val="both"/>
        <w:rPr>
          <w:rFonts w:ascii="Arial" w:eastAsia="Arial Unicode MS" w:hAnsi="Arial" w:cs="Arial"/>
        </w:rPr>
      </w:pPr>
      <w:r w:rsidRPr="003D2DCC">
        <w:rPr>
          <w:rFonts w:ascii="Arial" w:eastAsia="Arial Unicode MS" w:hAnsi="Arial" w:cs="Arial"/>
          <w:b/>
          <w:bCs/>
        </w:rPr>
        <w:t xml:space="preserve">SEGUNDO. </w:t>
      </w:r>
      <w:r w:rsidRPr="003D2DCC">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w:t>
      </w:r>
    </w:p>
    <w:p w14:paraId="636949F1" w14:textId="77777777" w:rsidR="00462D84" w:rsidRPr="003D2DCC" w:rsidRDefault="00462D84" w:rsidP="003D2DCC">
      <w:pPr>
        <w:spacing w:line="276" w:lineRule="auto"/>
        <w:jc w:val="both"/>
        <w:rPr>
          <w:rFonts w:ascii="Arial" w:eastAsia="Arial Unicode MS" w:hAnsi="Arial" w:cs="Arial"/>
          <w:highlight w:val="yellow"/>
        </w:rPr>
      </w:pPr>
    </w:p>
    <w:p w14:paraId="59469963" w14:textId="77777777" w:rsidR="00462D84" w:rsidRPr="003D2DCC" w:rsidRDefault="00462D84" w:rsidP="003D2DCC">
      <w:pPr>
        <w:spacing w:line="276" w:lineRule="auto"/>
        <w:jc w:val="both"/>
        <w:rPr>
          <w:rFonts w:ascii="Arial" w:eastAsia="Arial Unicode MS" w:hAnsi="Arial" w:cs="Arial"/>
          <w:b/>
          <w:bCs/>
        </w:rPr>
      </w:pPr>
      <w:r w:rsidRPr="003D2DCC">
        <w:rPr>
          <w:rFonts w:ascii="Arial" w:eastAsia="Arial Unicode MS" w:hAnsi="Arial" w:cs="Arial"/>
          <w:b/>
          <w:bCs/>
        </w:rPr>
        <w:t xml:space="preserve">TERCERO. </w:t>
      </w:r>
      <w:r w:rsidRPr="003D2DCC">
        <w:rPr>
          <w:rFonts w:ascii="Arial" w:eastAsia="Arial Unicode MS" w:hAnsi="Arial" w:cs="Arial"/>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3D2DCC">
        <w:rPr>
          <w:rFonts w:ascii="Arial" w:eastAsia="Arial Unicode MS" w:hAnsi="Arial" w:cs="Arial"/>
          <w:b/>
          <w:bCs/>
        </w:rPr>
        <w:t>.</w:t>
      </w:r>
    </w:p>
    <w:p w14:paraId="047747F4" w14:textId="77777777" w:rsidR="00462D84" w:rsidRPr="003D2DCC" w:rsidRDefault="00462D84" w:rsidP="003D2DCC">
      <w:pPr>
        <w:pStyle w:val="Prrafodelista"/>
        <w:spacing w:line="276" w:lineRule="auto"/>
        <w:jc w:val="both"/>
        <w:rPr>
          <w:rFonts w:ascii="Arial" w:eastAsia="Arial Unicode MS" w:hAnsi="Arial" w:cs="Arial"/>
          <w:b/>
          <w:bCs/>
        </w:rPr>
      </w:pPr>
    </w:p>
    <w:p w14:paraId="0BB07CF4" w14:textId="545AE7D1" w:rsidR="003E2AC5" w:rsidRDefault="00462D84" w:rsidP="003D2DCC">
      <w:pPr>
        <w:pStyle w:val="Prrafodelista"/>
        <w:spacing w:line="276" w:lineRule="auto"/>
        <w:ind w:left="0"/>
        <w:jc w:val="both"/>
        <w:rPr>
          <w:rFonts w:ascii="Arial" w:hAnsi="Arial" w:cs="Arial"/>
        </w:rPr>
      </w:pPr>
      <w:r w:rsidRPr="003D2DCC">
        <w:rPr>
          <w:rFonts w:ascii="Arial" w:eastAsia="Arial Unicode MS" w:hAnsi="Arial" w:cs="Arial"/>
          <w:b/>
          <w:bCs/>
        </w:rPr>
        <w:t xml:space="preserve">CUARTO. </w:t>
      </w:r>
      <w:r w:rsidRPr="003D2DCC">
        <w:rPr>
          <w:rFonts w:ascii="Arial" w:eastAsia="Arial Unicode MS" w:hAnsi="Arial" w:cs="Arial"/>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w:t>
      </w:r>
      <w:r w:rsidRPr="003D2DCC">
        <w:rPr>
          <w:rFonts w:ascii="Arial" w:eastAsia="MS Mincho" w:hAnsi="Arial" w:cs="Arial"/>
          <w:lang w:val="es-ES" w:eastAsia="es-ES"/>
        </w:rPr>
        <w:t xml:space="preserve">. José Luis Echeverría Morales como Comisionado Presidente </w:t>
      </w:r>
      <w:r w:rsidR="003D2DCC">
        <w:rPr>
          <w:rFonts w:ascii="Arial" w:eastAsia="MS Mincho" w:hAnsi="Arial" w:cs="Arial"/>
          <w:lang w:val="es-ES" w:eastAsia="es-ES"/>
        </w:rPr>
        <w:t xml:space="preserve">y desde las atribuciones y </w:t>
      </w:r>
      <w:r w:rsidR="003D2DCC">
        <w:rPr>
          <w:rFonts w:ascii="Arial" w:eastAsia="MS Mincho" w:hAnsi="Arial" w:cs="Arial"/>
          <w:lang w:val="es-ES" w:eastAsia="es-ES"/>
        </w:rPr>
        <w:lastRenderedPageBreak/>
        <w:t xml:space="preserve">facultades del Consejo General </w:t>
      </w:r>
      <w:r w:rsidRPr="003D2DCC">
        <w:rPr>
          <w:rFonts w:ascii="Arial" w:eastAsia="MS Mincho" w:hAnsi="Arial" w:cs="Arial"/>
          <w:lang w:val="es-ES" w:eastAsia="es-ES"/>
        </w:rPr>
        <w:t>de este Órgano Garante</w:t>
      </w:r>
      <w:r w:rsidR="003D2DCC">
        <w:rPr>
          <w:rFonts w:ascii="Arial" w:eastAsia="MS Mincho" w:hAnsi="Arial" w:cs="Arial"/>
          <w:lang w:val="es-ES" w:eastAsia="es-ES"/>
        </w:rPr>
        <w:t xml:space="preserve"> debe observar las responsabilidad que emanan de toda la normatividad en la materia; </w:t>
      </w:r>
      <w:r w:rsidRPr="003D2DCC">
        <w:rPr>
          <w:rFonts w:ascii="Arial" w:hAnsi="Arial" w:cs="Arial"/>
        </w:rPr>
        <w:t>por lo anterior, se emiten los siguientes:</w:t>
      </w:r>
    </w:p>
    <w:p w14:paraId="50362CD3" w14:textId="2C95B92A" w:rsidR="003D2DCC" w:rsidRDefault="003D2DCC" w:rsidP="003D2DCC">
      <w:pPr>
        <w:spacing w:line="276" w:lineRule="auto"/>
        <w:jc w:val="both"/>
        <w:rPr>
          <w:rFonts w:ascii="Arial" w:hAnsi="Arial" w:cs="Arial"/>
        </w:rPr>
      </w:pPr>
    </w:p>
    <w:p w14:paraId="7E0CE83B" w14:textId="77777777" w:rsidR="003D2DCC" w:rsidRPr="003D2DCC" w:rsidRDefault="003D2DCC" w:rsidP="003D2DCC">
      <w:pPr>
        <w:pStyle w:val="Prrafodelista"/>
        <w:spacing w:line="276" w:lineRule="auto"/>
        <w:ind w:left="0"/>
        <w:jc w:val="both"/>
        <w:rPr>
          <w:rFonts w:ascii="Arial" w:hAnsi="Arial" w:cs="Arial"/>
        </w:rPr>
      </w:pPr>
    </w:p>
    <w:p w14:paraId="6BDCD19E" w14:textId="0CB663D3" w:rsidR="00755986" w:rsidRPr="003D2DCC" w:rsidRDefault="00C31900" w:rsidP="003D2DCC">
      <w:pPr>
        <w:pStyle w:val="Prrafodelista"/>
        <w:spacing w:line="276" w:lineRule="auto"/>
        <w:ind w:left="0"/>
        <w:jc w:val="center"/>
        <w:rPr>
          <w:rFonts w:ascii="Arial" w:eastAsia="Times New Roman" w:hAnsi="Arial" w:cs="Arial"/>
          <w:b/>
          <w:bCs/>
          <w:color w:val="000000"/>
          <w:lang w:val="es-ES_tradnl" w:eastAsia="es-MX"/>
        </w:rPr>
      </w:pPr>
      <w:r w:rsidRPr="003D2DCC">
        <w:rPr>
          <w:rFonts w:ascii="Arial" w:eastAsia="Times New Roman" w:hAnsi="Arial" w:cs="Arial"/>
          <w:b/>
          <w:bCs/>
          <w:color w:val="000000"/>
          <w:lang w:val="es-ES_tradnl" w:eastAsia="es-MX"/>
        </w:rPr>
        <w:t>C</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O</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N</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S</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I</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D</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E</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R</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A</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N</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D</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O</w:t>
      </w:r>
      <w:r w:rsidR="000C3987" w:rsidRPr="003D2DCC">
        <w:rPr>
          <w:rFonts w:ascii="Arial" w:eastAsia="Times New Roman" w:hAnsi="Arial" w:cs="Arial"/>
          <w:b/>
          <w:bCs/>
          <w:color w:val="000000"/>
          <w:lang w:val="es-ES_tradnl" w:eastAsia="es-MX"/>
        </w:rPr>
        <w:t xml:space="preserve"> </w:t>
      </w:r>
      <w:r w:rsidRPr="003D2DCC">
        <w:rPr>
          <w:rFonts w:ascii="Arial" w:eastAsia="Times New Roman" w:hAnsi="Arial" w:cs="Arial"/>
          <w:b/>
          <w:bCs/>
          <w:color w:val="000000"/>
          <w:lang w:val="es-ES_tradnl" w:eastAsia="es-MX"/>
        </w:rPr>
        <w:t>S</w:t>
      </w:r>
      <w:r w:rsidR="00FB04F3" w:rsidRPr="003D2DCC">
        <w:rPr>
          <w:rFonts w:ascii="Arial" w:eastAsia="Times New Roman" w:hAnsi="Arial" w:cs="Arial"/>
          <w:b/>
          <w:bCs/>
          <w:color w:val="000000"/>
          <w:lang w:val="es-ES_tradnl" w:eastAsia="es-MX"/>
        </w:rPr>
        <w:t>:</w:t>
      </w:r>
    </w:p>
    <w:p w14:paraId="4C205E8F" w14:textId="77777777" w:rsidR="003E2AC5" w:rsidRPr="003D2DCC" w:rsidRDefault="003E2AC5" w:rsidP="003D2DCC">
      <w:pPr>
        <w:pStyle w:val="Prrafodelista"/>
        <w:spacing w:line="276" w:lineRule="auto"/>
        <w:ind w:left="0"/>
        <w:jc w:val="center"/>
        <w:rPr>
          <w:rFonts w:ascii="Arial" w:hAnsi="Arial" w:cs="Arial"/>
        </w:rPr>
      </w:pPr>
    </w:p>
    <w:p w14:paraId="56999FC2" w14:textId="77777777" w:rsidR="00C70BD8" w:rsidRPr="003D2DCC" w:rsidRDefault="00C70BD8" w:rsidP="003D2DCC">
      <w:pPr>
        <w:spacing w:line="276" w:lineRule="auto"/>
        <w:jc w:val="both"/>
        <w:rPr>
          <w:rFonts w:ascii="Arial" w:eastAsia="Arial Unicode MS" w:hAnsi="Arial" w:cs="Arial"/>
        </w:rPr>
      </w:pPr>
      <w:r w:rsidRPr="003D2DCC">
        <w:rPr>
          <w:rFonts w:ascii="Arial" w:eastAsia="Arial Unicode MS" w:hAnsi="Arial" w:cs="Arial"/>
          <w:b/>
        </w:rPr>
        <w:t>PRIMERO</w:t>
      </w:r>
      <w:r w:rsidRPr="003D2DCC">
        <w:rPr>
          <w:rFonts w:ascii="Arial" w:eastAsia="Arial Unicode MS" w:hAnsi="Arial" w:cs="Arial"/>
        </w:rPr>
        <w:t xml:space="preserve">. 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 </w:t>
      </w:r>
    </w:p>
    <w:p w14:paraId="5E92B7C8" w14:textId="77777777" w:rsidR="00C70BD8" w:rsidRPr="003D2DCC" w:rsidRDefault="00C70BD8" w:rsidP="003D2DCC">
      <w:pPr>
        <w:spacing w:line="276" w:lineRule="auto"/>
        <w:jc w:val="both"/>
        <w:rPr>
          <w:rFonts w:ascii="Arial" w:eastAsia="Arial Unicode MS" w:hAnsi="Arial" w:cs="Arial"/>
        </w:rPr>
      </w:pPr>
    </w:p>
    <w:p w14:paraId="3DA1597C" w14:textId="77777777" w:rsidR="00C70BD8" w:rsidRPr="003D2DCC" w:rsidRDefault="00C70BD8" w:rsidP="003D2DCC">
      <w:pPr>
        <w:spacing w:line="276" w:lineRule="auto"/>
        <w:jc w:val="both"/>
        <w:rPr>
          <w:rFonts w:ascii="Arial" w:eastAsia="Arial Unicode MS" w:hAnsi="Arial" w:cs="Arial"/>
        </w:rPr>
      </w:pPr>
      <w:r w:rsidRPr="003D2DCC">
        <w:rPr>
          <w:rFonts w:ascii="Arial" w:eastAsia="Arial Unicode MS" w:hAnsi="Arial" w:cs="Arial"/>
          <w:b/>
        </w:rPr>
        <w:t xml:space="preserve">SEGUNDO. </w:t>
      </w:r>
      <w:r w:rsidRPr="003D2DCC">
        <w:rPr>
          <w:rFonts w:ascii="Arial" w:eastAsia="Arial Unicode MS" w:hAnsi="Arial" w:cs="Arial"/>
        </w:rPr>
        <w:t>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p>
    <w:p w14:paraId="71F2BE1D" w14:textId="77777777" w:rsidR="00C70BD8" w:rsidRPr="003D2DCC" w:rsidRDefault="00C70BD8" w:rsidP="003D2DCC">
      <w:pPr>
        <w:spacing w:line="276" w:lineRule="auto"/>
        <w:jc w:val="both"/>
        <w:rPr>
          <w:rFonts w:ascii="Arial" w:eastAsia="Arial Unicode MS" w:hAnsi="Arial" w:cs="Arial"/>
        </w:rPr>
      </w:pPr>
    </w:p>
    <w:p w14:paraId="7B7BCBFB" w14:textId="1FA0D5B0" w:rsidR="00FD7686" w:rsidRPr="00841BA1" w:rsidRDefault="00C70BD8" w:rsidP="003D2DCC">
      <w:pPr>
        <w:spacing w:line="276" w:lineRule="auto"/>
        <w:jc w:val="both"/>
        <w:rPr>
          <w:rFonts w:ascii="Helvetica" w:hAnsi="Helvetica"/>
          <w:color w:val="2F2F2F"/>
          <w:sz w:val="18"/>
          <w:szCs w:val="18"/>
          <w:shd w:val="clear" w:color="auto" w:fill="FFFFFF"/>
        </w:rPr>
      </w:pPr>
      <w:r w:rsidRPr="003D2DCC">
        <w:rPr>
          <w:rFonts w:ascii="Arial" w:eastAsia="Arial Unicode MS" w:hAnsi="Arial" w:cs="Arial"/>
          <w:b/>
        </w:rPr>
        <w:t>TERCERO</w:t>
      </w:r>
      <w:r w:rsidRPr="003D2DCC">
        <w:rPr>
          <w:rFonts w:ascii="Arial" w:eastAsia="Arial Unicode MS" w:hAnsi="Arial" w:cs="Arial"/>
        </w:rPr>
        <w:t xml:space="preserve">. </w:t>
      </w:r>
      <w:r w:rsidR="00AC01E4" w:rsidRPr="003D2DCC">
        <w:rPr>
          <w:rFonts w:ascii="Arial" w:eastAsia="Times New Roman" w:hAnsi="Arial" w:cs="Arial"/>
          <w:color w:val="000000"/>
          <w:lang w:val="es-ES_tradnl" w:eastAsia="es-MX"/>
        </w:rPr>
        <w:t xml:space="preserve">Que el Instituto Nacional de Transparencia, Acceso a la Información y Protección de Datos Personales es el </w:t>
      </w:r>
      <w:r w:rsidR="006A1201">
        <w:rPr>
          <w:rFonts w:ascii="Arial" w:eastAsia="Times New Roman" w:hAnsi="Arial" w:cs="Arial"/>
          <w:color w:val="000000"/>
          <w:lang w:val="es-ES_tradnl" w:eastAsia="es-MX"/>
        </w:rPr>
        <w:t>A</w:t>
      </w:r>
      <w:r w:rsidR="00AC01E4" w:rsidRPr="003D2DCC">
        <w:rPr>
          <w:rFonts w:ascii="Arial" w:eastAsia="Times New Roman" w:hAnsi="Arial" w:cs="Arial"/>
          <w:color w:val="000000"/>
          <w:lang w:val="es-ES_tradnl" w:eastAsia="es-MX"/>
        </w:rPr>
        <w:t xml:space="preserve">dministrador </w:t>
      </w:r>
      <w:r w:rsidR="006A1201">
        <w:rPr>
          <w:rFonts w:ascii="Arial" w:eastAsia="Times New Roman" w:hAnsi="Arial" w:cs="Arial"/>
          <w:color w:val="000000"/>
          <w:lang w:val="es-ES_tradnl" w:eastAsia="es-MX"/>
        </w:rPr>
        <w:t>G</w:t>
      </w:r>
      <w:r w:rsidR="00AC01E4" w:rsidRPr="003D2DCC">
        <w:rPr>
          <w:rFonts w:ascii="Arial" w:eastAsia="Times New Roman" w:hAnsi="Arial" w:cs="Arial"/>
          <w:color w:val="000000"/>
          <w:lang w:val="es-ES_tradnl" w:eastAsia="es-MX"/>
        </w:rPr>
        <w:t xml:space="preserve">eneral de la Plataforma </w:t>
      </w:r>
      <w:r w:rsidR="00AC01E4" w:rsidRPr="006A1201">
        <w:rPr>
          <w:rFonts w:ascii="Arial" w:eastAsia="Times New Roman" w:hAnsi="Arial" w:cs="Arial"/>
          <w:lang w:val="es-ES_tradnl" w:eastAsia="es-MX"/>
        </w:rPr>
        <w:t>Nacional de Transparencia,</w:t>
      </w:r>
      <w:r w:rsidR="00FD7686" w:rsidRPr="006A1201">
        <w:rPr>
          <w:rFonts w:ascii="Arial" w:eastAsia="Times New Roman" w:hAnsi="Arial" w:cs="Arial"/>
          <w:lang w:val="es-ES_tradnl" w:eastAsia="es-MX"/>
        </w:rPr>
        <w:t xml:space="preserve"> en términos </w:t>
      </w:r>
      <w:r w:rsidR="006A1201">
        <w:rPr>
          <w:rFonts w:ascii="Arial" w:eastAsia="Times New Roman" w:hAnsi="Arial" w:cs="Arial"/>
          <w:lang w:val="es-ES_tradnl" w:eastAsia="es-MX"/>
        </w:rPr>
        <w:t xml:space="preserve">del artículo vigésimo cuarto </w:t>
      </w:r>
      <w:r w:rsidR="00841BA1" w:rsidRPr="006A1201">
        <w:rPr>
          <w:rFonts w:ascii="Arial" w:eastAsia="Times New Roman" w:hAnsi="Arial" w:cs="Arial"/>
          <w:lang w:val="es-ES_tradnl" w:eastAsia="es-MX"/>
        </w:rPr>
        <w:t xml:space="preserve">de los </w:t>
      </w:r>
      <w:r w:rsidR="00841BA1" w:rsidRPr="006A1201">
        <w:rPr>
          <w:rFonts w:ascii="Arial" w:hAnsi="Arial" w:cs="Arial"/>
          <w:shd w:val="clear" w:color="auto" w:fill="FFFFFF"/>
        </w:rPr>
        <w:t>lineamientos para la implementación y operación de la Plataforma Nacional de Transparencia, conforme al Anexo del Acuerdo CONAIP/SNT/ACUERDO/EXT13/04/2016-06.</w:t>
      </w:r>
      <w:r w:rsidR="00841BA1">
        <w:rPr>
          <w:rFonts w:ascii="Helvetica" w:hAnsi="Helvetica"/>
          <w:color w:val="2F2F2F"/>
          <w:sz w:val="18"/>
          <w:szCs w:val="18"/>
          <w:shd w:val="clear" w:color="auto" w:fill="FFFFFF"/>
        </w:rPr>
        <w:t xml:space="preserve"> </w:t>
      </w:r>
    </w:p>
    <w:p w14:paraId="4D9916D1" w14:textId="6BF38991" w:rsidR="00FD7686" w:rsidRDefault="00FD7686" w:rsidP="003D2DCC">
      <w:pPr>
        <w:spacing w:line="276" w:lineRule="auto"/>
        <w:jc w:val="both"/>
        <w:rPr>
          <w:rFonts w:ascii="Arial" w:eastAsia="Arial Unicode MS" w:hAnsi="Arial" w:cs="Arial"/>
          <w:highlight w:val="yellow"/>
        </w:rPr>
      </w:pPr>
    </w:p>
    <w:p w14:paraId="78F161FB" w14:textId="423438AC" w:rsidR="00841BA1" w:rsidRDefault="00841BA1" w:rsidP="003D2DCC">
      <w:pPr>
        <w:spacing w:line="276" w:lineRule="auto"/>
        <w:jc w:val="both"/>
        <w:rPr>
          <w:rFonts w:ascii="Arial" w:eastAsia="Arial Unicode MS" w:hAnsi="Arial" w:cs="Arial"/>
          <w:b/>
          <w:bCs/>
        </w:rPr>
      </w:pPr>
      <w:r w:rsidRPr="003D2DCC">
        <w:rPr>
          <w:rFonts w:ascii="Arial" w:eastAsia="Arial Unicode MS" w:hAnsi="Arial" w:cs="Arial"/>
          <w:b/>
          <w:bCs/>
        </w:rPr>
        <w:t>CUARTO</w:t>
      </w:r>
      <w:r>
        <w:rPr>
          <w:rFonts w:ascii="Arial" w:eastAsia="Arial Unicode MS" w:hAnsi="Arial" w:cs="Arial"/>
          <w:b/>
          <w:bCs/>
        </w:rPr>
        <w:t xml:space="preserve">. </w:t>
      </w:r>
      <w:r w:rsidRPr="00841BA1">
        <w:rPr>
          <w:rFonts w:ascii="Arial" w:eastAsia="Arial Unicode MS" w:hAnsi="Arial" w:cs="Arial"/>
        </w:rPr>
        <w:t>Que el</w:t>
      </w:r>
      <w:r>
        <w:rPr>
          <w:rFonts w:ascii="Arial" w:eastAsia="Arial Unicode MS" w:hAnsi="Arial" w:cs="Arial"/>
          <w:b/>
          <w:bCs/>
        </w:rPr>
        <w:t xml:space="preserve"> </w:t>
      </w:r>
      <w:r w:rsidRPr="003D2DCC">
        <w:rPr>
          <w:rFonts w:ascii="Arial" w:eastAsia="Arial Unicode MS" w:hAnsi="Arial" w:cs="Arial"/>
        </w:rPr>
        <w:t>Órgano Garante de Acceso a la Información Pública, Transparencia, Protección de Datos Personales y Buen Gobierno del Estado de Oaxaca</w:t>
      </w:r>
      <w:r>
        <w:rPr>
          <w:rFonts w:ascii="Arial" w:eastAsia="Arial Unicode MS" w:hAnsi="Arial" w:cs="Arial"/>
        </w:rPr>
        <w:t xml:space="preserve"> es </w:t>
      </w:r>
      <w:r w:rsidR="006A1201">
        <w:rPr>
          <w:rFonts w:ascii="Arial" w:eastAsia="Arial Unicode MS" w:hAnsi="Arial" w:cs="Arial"/>
        </w:rPr>
        <w:t>A</w:t>
      </w:r>
      <w:r>
        <w:rPr>
          <w:rFonts w:ascii="Arial" w:eastAsia="Arial Unicode MS" w:hAnsi="Arial" w:cs="Arial"/>
        </w:rPr>
        <w:t xml:space="preserve">dministrador </w:t>
      </w:r>
      <w:r w:rsidR="006A1201">
        <w:rPr>
          <w:rFonts w:ascii="Arial" w:eastAsia="Arial Unicode MS" w:hAnsi="Arial" w:cs="Arial"/>
        </w:rPr>
        <w:t>E</w:t>
      </w:r>
      <w:r w:rsidR="00D6080B">
        <w:rPr>
          <w:rFonts w:ascii="Arial" w:eastAsia="Arial Unicode MS" w:hAnsi="Arial" w:cs="Arial"/>
        </w:rPr>
        <w:t xml:space="preserve">statal </w:t>
      </w:r>
      <w:r w:rsidR="006A1201" w:rsidRPr="006A1201">
        <w:rPr>
          <w:rFonts w:ascii="Arial" w:eastAsia="Times New Roman" w:hAnsi="Arial" w:cs="Arial"/>
          <w:lang w:val="es-ES_tradnl" w:eastAsia="es-MX"/>
        </w:rPr>
        <w:t xml:space="preserve">en términos </w:t>
      </w:r>
      <w:r w:rsidR="006A1201">
        <w:rPr>
          <w:rFonts w:ascii="Arial" w:eastAsia="Times New Roman" w:hAnsi="Arial" w:cs="Arial"/>
          <w:lang w:val="es-ES_tradnl" w:eastAsia="es-MX"/>
        </w:rPr>
        <w:t xml:space="preserve">del artículo vigésimo cuarto fracción II </w:t>
      </w:r>
      <w:r w:rsidR="006A1201" w:rsidRPr="006A1201">
        <w:rPr>
          <w:rFonts w:ascii="Arial" w:eastAsia="Times New Roman" w:hAnsi="Arial" w:cs="Arial"/>
          <w:lang w:val="es-ES_tradnl" w:eastAsia="es-MX"/>
        </w:rPr>
        <w:t xml:space="preserve">de los </w:t>
      </w:r>
      <w:r w:rsidR="006A1201" w:rsidRPr="006A1201">
        <w:rPr>
          <w:rFonts w:ascii="Arial" w:hAnsi="Arial" w:cs="Arial"/>
          <w:shd w:val="clear" w:color="auto" w:fill="FFFFFF"/>
        </w:rPr>
        <w:t>lineamientos para la implementación y operación de la Plataforma Nacional de Transparencia, conforme al Anexo del Acuerdo CONAIP/SNT/ACUERDO/EXT13/04/2016-06.</w:t>
      </w:r>
    </w:p>
    <w:p w14:paraId="6ECBAEEF" w14:textId="1703083A" w:rsidR="00841BA1" w:rsidRDefault="00841BA1" w:rsidP="003D2DCC">
      <w:pPr>
        <w:spacing w:line="276" w:lineRule="auto"/>
        <w:jc w:val="both"/>
        <w:rPr>
          <w:rFonts w:ascii="Arial" w:eastAsia="Arial Unicode MS" w:hAnsi="Arial" w:cs="Arial"/>
          <w:b/>
          <w:bCs/>
        </w:rPr>
      </w:pPr>
    </w:p>
    <w:p w14:paraId="6A5F6738" w14:textId="77777777" w:rsidR="00841BA1" w:rsidRDefault="00841BA1" w:rsidP="003D2DCC">
      <w:pPr>
        <w:spacing w:line="276" w:lineRule="auto"/>
        <w:jc w:val="both"/>
        <w:rPr>
          <w:rFonts w:ascii="Arial" w:eastAsia="Arial Unicode MS" w:hAnsi="Arial" w:cs="Arial"/>
          <w:highlight w:val="yellow"/>
        </w:rPr>
      </w:pPr>
    </w:p>
    <w:p w14:paraId="4419CE41" w14:textId="39FF28C4" w:rsidR="00A5514D" w:rsidRPr="003D2DCC" w:rsidRDefault="006A1201" w:rsidP="003D2DCC">
      <w:pPr>
        <w:spacing w:line="276" w:lineRule="auto"/>
        <w:jc w:val="both"/>
        <w:rPr>
          <w:rFonts w:ascii="Arial" w:eastAsia="Arial Unicode MS" w:hAnsi="Arial" w:cs="Arial"/>
        </w:rPr>
      </w:pPr>
      <w:r>
        <w:rPr>
          <w:rFonts w:ascii="Arial" w:eastAsia="Arial Unicode MS" w:hAnsi="Arial" w:cs="Arial"/>
          <w:b/>
          <w:bCs/>
        </w:rPr>
        <w:t>QUINT</w:t>
      </w:r>
      <w:r w:rsidR="00AC01E4" w:rsidRPr="003D2DCC">
        <w:rPr>
          <w:rFonts w:ascii="Arial" w:eastAsia="Arial Unicode MS" w:hAnsi="Arial" w:cs="Arial"/>
          <w:b/>
          <w:bCs/>
        </w:rPr>
        <w:t>O</w:t>
      </w:r>
      <w:r w:rsidR="00AC01E4" w:rsidRPr="003D2DCC">
        <w:rPr>
          <w:rFonts w:ascii="Arial" w:eastAsia="Arial Unicode MS" w:hAnsi="Arial" w:cs="Arial"/>
        </w:rPr>
        <w:t xml:space="preserve">. </w:t>
      </w:r>
      <w:r w:rsidR="005D750C" w:rsidRPr="003D2DCC">
        <w:rPr>
          <w:rFonts w:ascii="Arial" w:eastAsia="Times New Roman" w:hAnsi="Arial" w:cs="Arial"/>
          <w:color w:val="000000"/>
          <w:lang w:val="es-ES_tradnl" w:eastAsia="es-MX"/>
        </w:rPr>
        <w:t>Que el día 6 de diciembre de 2021</w:t>
      </w:r>
      <w:r w:rsidR="00AC01E4" w:rsidRPr="003D2DCC">
        <w:rPr>
          <w:rFonts w:ascii="Arial" w:eastAsia="Times New Roman" w:hAnsi="Arial" w:cs="Arial"/>
          <w:color w:val="000000"/>
          <w:lang w:val="es-ES_tradnl" w:eastAsia="es-MX"/>
        </w:rPr>
        <w:t xml:space="preserve">, </w:t>
      </w:r>
      <w:r w:rsidR="003E2AC5" w:rsidRPr="003D2DCC">
        <w:rPr>
          <w:rFonts w:ascii="Arial" w:eastAsia="Times New Roman" w:hAnsi="Arial" w:cs="Arial"/>
          <w:color w:val="000000"/>
          <w:lang w:val="es-ES_tradnl" w:eastAsia="es-MX"/>
        </w:rPr>
        <w:t>por medio d</w:t>
      </w:r>
      <w:r w:rsidR="005D750C" w:rsidRPr="003D2DCC">
        <w:rPr>
          <w:rFonts w:ascii="Arial" w:eastAsia="Times New Roman" w:hAnsi="Arial" w:cs="Arial"/>
          <w:color w:val="000000"/>
          <w:lang w:val="es-ES_tradnl" w:eastAsia="es-MX"/>
        </w:rPr>
        <w:t xml:space="preserve">el oficio número </w:t>
      </w:r>
      <w:r w:rsidR="005D750C" w:rsidRPr="003D2DCC">
        <w:rPr>
          <w:rFonts w:ascii="Arial" w:eastAsia="Times New Roman" w:hAnsi="Arial" w:cs="Arial"/>
          <w:b/>
          <w:bCs/>
          <w:i/>
          <w:iCs/>
          <w:color w:val="000000"/>
          <w:lang w:val="es-ES_tradnl" w:eastAsia="es-MX"/>
        </w:rPr>
        <w:t>DGTI/444/2021</w:t>
      </w:r>
      <w:r w:rsidR="00A42D84" w:rsidRPr="003D2DCC">
        <w:rPr>
          <w:rFonts w:ascii="Arial" w:eastAsia="Times New Roman" w:hAnsi="Arial" w:cs="Arial"/>
          <w:color w:val="000000"/>
          <w:lang w:val="es-ES_tradnl" w:eastAsia="es-MX"/>
        </w:rPr>
        <w:t xml:space="preserve"> dirigido al Comisionado</w:t>
      </w:r>
      <w:r w:rsidR="00BB2AE6" w:rsidRPr="003D2DCC">
        <w:rPr>
          <w:rFonts w:ascii="Arial" w:eastAsia="Times New Roman" w:hAnsi="Arial" w:cs="Arial"/>
          <w:color w:val="000000"/>
          <w:lang w:val="es-ES_tradnl" w:eastAsia="es-MX"/>
        </w:rPr>
        <w:t xml:space="preserve"> </w:t>
      </w:r>
      <w:r w:rsidR="00A42D84" w:rsidRPr="003D2DCC">
        <w:rPr>
          <w:rFonts w:ascii="Arial" w:eastAsia="Times New Roman" w:hAnsi="Arial" w:cs="Arial"/>
          <w:color w:val="000000"/>
          <w:lang w:val="es-ES_tradnl" w:eastAsia="es-MX"/>
        </w:rPr>
        <w:t xml:space="preserve">Presidente </w:t>
      </w:r>
      <w:r w:rsidR="00BB2AE6" w:rsidRPr="003D2DCC">
        <w:rPr>
          <w:rFonts w:ascii="Arial" w:eastAsia="Times New Roman" w:hAnsi="Arial" w:cs="Arial"/>
          <w:color w:val="000000"/>
          <w:lang w:val="es-ES_tradnl" w:eastAsia="es-MX"/>
        </w:rPr>
        <w:t xml:space="preserve">de este </w:t>
      </w:r>
      <w:r w:rsidR="00BB2AE6" w:rsidRPr="003D2DCC">
        <w:rPr>
          <w:rFonts w:ascii="Arial" w:eastAsia="Arial Unicode MS" w:hAnsi="Arial" w:cs="Arial"/>
        </w:rPr>
        <w:t>Órgano Garante de Acceso a la Información Pública, Transparencia, Protección de Datos Personales y Buen Gobierno del Estado de Oaxaca</w:t>
      </w:r>
      <w:r w:rsidR="00BB2AE6" w:rsidRPr="003D2DCC">
        <w:rPr>
          <w:rFonts w:ascii="Arial" w:eastAsia="Times New Roman" w:hAnsi="Arial" w:cs="Arial"/>
          <w:color w:val="000000"/>
          <w:lang w:val="es-ES_tradnl" w:eastAsia="es-MX"/>
        </w:rPr>
        <w:t xml:space="preserve"> </w:t>
      </w:r>
      <w:r w:rsidR="00A42D84" w:rsidRPr="003D2DCC">
        <w:rPr>
          <w:rFonts w:ascii="Arial" w:eastAsia="Times New Roman" w:hAnsi="Arial" w:cs="Arial"/>
          <w:color w:val="000000"/>
          <w:lang w:val="es-ES_tradnl" w:eastAsia="es-MX"/>
        </w:rPr>
        <w:t xml:space="preserve">C. José Luis Echeverría Morales, signado por los C.C. José de Jesús </w:t>
      </w:r>
      <w:r w:rsidR="007C7F32" w:rsidRPr="003D2DCC">
        <w:rPr>
          <w:rFonts w:ascii="Arial" w:eastAsia="Times New Roman" w:hAnsi="Arial" w:cs="Arial"/>
          <w:color w:val="000000"/>
          <w:lang w:val="es-ES_tradnl" w:eastAsia="es-MX"/>
        </w:rPr>
        <w:t>Ramírez</w:t>
      </w:r>
      <w:r w:rsidR="00A42D84" w:rsidRPr="003D2DCC">
        <w:rPr>
          <w:rFonts w:ascii="Arial" w:eastAsia="Times New Roman" w:hAnsi="Arial" w:cs="Arial"/>
          <w:color w:val="000000"/>
          <w:lang w:val="es-ES_tradnl" w:eastAsia="es-MX"/>
        </w:rPr>
        <w:t xml:space="preserve"> </w:t>
      </w:r>
      <w:r w:rsidR="007C7F32" w:rsidRPr="003D2DCC">
        <w:rPr>
          <w:rFonts w:ascii="Arial" w:eastAsia="Times New Roman" w:hAnsi="Arial" w:cs="Arial"/>
          <w:color w:val="000000"/>
          <w:lang w:val="es-ES_tradnl" w:eastAsia="es-MX"/>
        </w:rPr>
        <w:t>Sánchez</w:t>
      </w:r>
      <w:r w:rsidR="00A42D84" w:rsidRPr="003D2DCC">
        <w:rPr>
          <w:rFonts w:ascii="Arial" w:eastAsia="Times New Roman" w:hAnsi="Arial" w:cs="Arial"/>
          <w:color w:val="000000"/>
          <w:lang w:val="es-ES_tradnl" w:eastAsia="es-MX"/>
        </w:rPr>
        <w:t xml:space="preserve"> </w:t>
      </w:r>
      <w:r w:rsidR="00BB2AE6" w:rsidRPr="003D2DCC">
        <w:rPr>
          <w:rFonts w:ascii="Arial" w:eastAsia="Times New Roman" w:hAnsi="Arial" w:cs="Arial"/>
          <w:color w:val="000000"/>
          <w:lang w:val="es-ES_tradnl" w:eastAsia="es-MX"/>
        </w:rPr>
        <w:t xml:space="preserve"> </w:t>
      </w:r>
      <w:r w:rsidR="00A42D84" w:rsidRPr="003D2DCC">
        <w:rPr>
          <w:rFonts w:ascii="Arial" w:eastAsia="Times New Roman" w:hAnsi="Arial" w:cs="Arial"/>
          <w:color w:val="000000"/>
          <w:lang w:val="es-ES_tradnl" w:eastAsia="es-MX"/>
        </w:rPr>
        <w:t>y Luis Fernando Araiz Morales, Secretario Técnico y Director General de Tecnologías de la Información respectivamente, del Instituto Nacional de Transparencia, Acceso a la Información y Protección de Datos Personales</w:t>
      </w:r>
      <w:r w:rsidR="00AC01E4" w:rsidRPr="003D2DCC">
        <w:rPr>
          <w:rFonts w:ascii="Arial" w:eastAsia="Times New Roman" w:hAnsi="Arial" w:cs="Arial"/>
          <w:color w:val="000000"/>
          <w:lang w:val="es-ES_tradnl" w:eastAsia="es-MX"/>
        </w:rPr>
        <w:t>, y de este oficio se destaca lo siguiente:</w:t>
      </w:r>
    </w:p>
    <w:p w14:paraId="0E1CF716" w14:textId="77777777" w:rsidR="003E2AC5" w:rsidRPr="003D2DCC" w:rsidRDefault="003E2AC5" w:rsidP="003D2DCC">
      <w:pPr>
        <w:pStyle w:val="Prrafodelista"/>
        <w:shd w:val="clear" w:color="auto" w:fill="FFFFFF"/>
        <w:spacing w:after="225" w:line="276" w:lineRule="auto"/>
        <w:ind w:right="902"/>
        <w:jc w:val="both"/>
        <w:rPr>
          <w:rFonts w:ascii="Arial" w:eastAsia="Times New Roman" w:hAnsi="Arial" w:cs="Arial"/>
          <w:color w:val="000000"/>
          <w:lang w:eastAsia="es-MX"/>
        </w:rPr>
      </w:pPr>
    </w:p>
    <w:p w14:paraId="6BCA636A" w14:textId="77777777" w:rsidR="003E2AC5" w:rsidRPr="003D2DCC" w:rsidRDefault="003E2AC5" w:rsidP="003D2DCC">
      <w:pPr>
        <w:pStyle w:val="Prrafodelista"/>
        <w:shd w:val="clear" w:color="auto" w:fill="FFFFFF"/>
        <w:spacing w:after="225" w:line="276" w:lineRule="auto"/>
        <w:ind w:right="902"/>
        <w:jc w:val="both"/>
        <w:rPr>
          <w:rFonts w:ascii="Arial" w:eastAsia="Times New Roman" w:hAnsi="Arial" w:cs="Arial"/>
          <w:color w:val="000000"/>
          <w:lang w:eastAsia="es-MX"/>
        </w:rPr>
      </w:pPr>
      <w:r w:rsidRPr="003D2DCC">
        <w:rPr>
          <w:rFonts w:ascii="Arial" w:eastAsia="Times New Roman" w:hAnsi="Arial" w:cs="Arial"/>
          <w:color w:val="000000"/>
          <w:lang w:eastAsia="es-MX"/>
        </w:rPr>
        <w:t>Primero párrafo:</w:t>
      </w:r>
    </w:p>
    <w:p w14:paraId="1E665387" w14:textId="264BB338" w:rsidR="00A42D84" w:rsidRPr="003D2DCC" w:rsidRDefault="00A42D84" w:rsidP="003D2DCC">
      <w:pPr>
        <w:pStyle w:val="Prrafodelista"/>
        <w:shd w:val="clear" w:color="auto" w:fill="FFFFFF"/>
        <w:spacing w:after="225" w:line="276" w:lineRule="auto"/>
        <w:ind w:left="993" w:right="1327" w:hanging="273"/>
        <w:jc w:val="both"/>
        <w:rPr>
          <w:rFonts w:ascii="Arial" w:eastAsia="Times New Roman" w:hAnsi="Arial" w:cs="Arial"/>
          <w:i/>
          <w:iCs/>
          <w:color w:val="000000"/>
          <w:lang w:val="es-ES_tradnl" w:eastAsia="es-MX"/>
        </w:rPr>
      </w:pPr>
      <w:r w:rsidRPr="003D2DCC">
        <w:rPr>
          <w:rFonts w:ascii="Arial" w:eastAsia="Times New Roman" w:hAnsi="Arial" w:cs="Arial"/>
          <w:color w:val="000000"/>
          <w:lang w:val="es-ES_tradnl" w:eastAsia="es-MX"/>
        </w:rPr>
        <w:lastRenderedPageBreak/>
        <w:br/>
      </w:r>
      <w:r w:rsidRPr="003D2DCC">
        <w:rPr>
          <w:rFonts w:ascii="Arial" w:eastAsia="Times New Roman" w:hAnsi="Arial" w:cs="Arial"/>
          <w:i/>
          <w:iCs/>
          <w:color w:val="000000"/>
          <w:lang w:val="es-ES_tradnl" w:eastAsia="es-MX"/>
        </w:rPr>
        <w:t xml:space="preserve"> “… </w:t>
      </w:r>
      <w:r w:rsidR="003E2AC5" w:rsidRPr="003D2DCC">
        <w:rPr>
          <w:rFonts w:ascii="Arial" w:eastAsia="Times New Roman" w:hAnsi="Arial" w:cs="Arial"/>
          <w:i/>
          <w:iCs/>
          <w:color w:val="000000"/>
          <w:lang w:val="es-ES_tradnl" w:eastAsia="es-MX"/>
        </w:rPr>
        <w:t xml:space="preserve">A </w:t>
      </w:r>
      <w:r w:rsidRPr="003D2DCC">
        <w:rPr>
          <w:rFonts w:ascii="Arial" w:eastAsia="Times New Roman" w:hAnsi="Arial" w:cs="Arial"/>
          <w:i/>
          <w:iCs/>
          <w:color w:val="000000"/>
          <w:lang w:val="es-ES_tradnl" w:eastAsia="es-MX"/>
        </w:rPr>
        <w:t>partir de las 10:00 horas del día viernes 3 de diciembre, se identificó que la Plataforma Nacional de Transparencia presentó intermitencia en su disponibilid</w:t>
      </w:r>
      <w:r w:rsidR="003E2AC5" w:rsidRPr="003D2DCC">
        <w:rPr>
          <w:rFonts w:ascii="Arial" w:eastAsia="Times New Roman" w:hAnsi="Arial" w:cs="Arial"/>
          <w:i/>
          <w:iCs/>
          <w:color w:val="000000"/>
          <w:lang w:val="es-ES_tradnl" w:eastAsia="es-MX"/>
        </w:rPr>
        <w:t>ad…</w:t>
      </w:r>
      <w:r w:rsidR="00A5514D" w:rsidRPr="003D2DCC">
        <w:rPr>
          <w:rFonts w:ascii="Arial" w:eastAsia="Times New Roman" w:hAnsi="Arial" w:cs="Arial"/>
          <w:i/>
          <w:iCs/>
          <w:color w:val="000000"/>
          <w:lang w:val="es-ES_tradnl" w:eastAsia="es-MX"/>
        </w:rPr>
        <w:t>se llevaron a cabo trabajos de configuración de los accesos a internet, para evitar conexiones a sitios externos no autorizados, por lo que a partir de las 17:07 horas de ese día se restableció normalmente el servicio…</w:t>
      </w:r>
      <w:r w:rsidR="009854F6" w:rsidRPr="003D2DCC">
        <w:rPr>
          <w:rFonts w:ascii="Arial" w:eastAsia="Times New Roman" w:hAnsi="Arial" w:cs="Arial"/>
          <w:i/>
          <w:iCs/>
          <w:color w:val="000000"/>
          <w:lang w:val="es-ES_tradnl" w:eastAsia="es-MX"/>
        </w:rPr>
        <w:t xml:space="preserve"> (sic)</w:t>
      </w:r>
      <w:r w:rsidR="00A5514D" w:rsidRPr="003D2DCC">
        <w:rPr>
          <w:rFonts w:ascii="Arial" w:eastAsia="Times New Roman" w:hAnsi="Arial" w:cs="Arial"/>
          <w:i/>
          <w:iCs/>
          <w:color w:val="000000"/>
          <w:lang w:val="es-ES_tradnl" w:eastAsia="es-MX"/>
        </w:rPr>
        <w:t>”</w:t>
      </w:r>
      <w:r w:rsidR="00A5514D" w:rsidRPr="003D2DCC">
        <w:rPr>
          <w:rFonts w:ascii="Arial" w:eastAsia="Times New Roman" w:hAnsi="Arial" w:cs="Arial"/>
          <w:color w:val="000000"/>
          <w:lang w:val="es-ES_tradnl" w:eastAsia="es-MX"/>
        </w:rPr>
        <w:t xml:space="preserve"> </w:t>
      </w:r>
    </w:p>
    <w:p w14:paraId="08B7489D" w14:textId="77777777" w:rsidR="003E2AC5" w:rsidRPr="003D2DCC" w:rsidRDefault="003E2AC5" w:rsidP="003D2DCC">
      <w:pPr>
        <w:pStyle w:val="Prrafodelista"/>
        <w:shd w:val="clear" w:color="auto" w:fill="FFFFFF"/>
        <w:spacing w:after="225" w:line="276" w:lineRule="auto"/>
        <w:ind w:left="993" w:right="1327" w:hanging="273"/>
        <w:jc w:val="both"/>
        <w:rPr>
          <w:rFonts w:ascii="Arial" w:eastAsia="Times New Roman" w:hAnsi="Arial" w:cs="Arial"/>
          <w:color w:val="000000"/>
          <w:lang w:val="es-ES_tradnl" w:eastAsia="es-MX"/>
        </w:rPr>
      </w:pPr>
    </w:p>
    <w:p w14:paraId="091E14AE" w14:textId="03AC6BFC" w:rsidR="003E2AC5" w:rsidRPr="003D2DCC" w:rsidRDefault="003E2AC5" w:rsidP="003D2DCC">
      <w:pPr>
        <w:pStyle w:val="Prrafodelista"/>
        <w:shd w:val="clear" w:color="auto" w:fill="FFFFFF"/>
        <w:spacing w:after="225" w:line="276" w:lineRule="auto"/>
        <w:ind w:left="993" w:right="1327" w:hanging="273"/>
        <w:jc w:val="both"/>
        <w:rPr>
          <w:rFonts w:ascii="Arial" w:eastAsia="Times New Roman" w:hAnsi="Arial" w:cs="Arial"/>
          <w:color w:val="000000"/>
          <w:lang w:val="es-ES_tradnl" w:eastAsia="es-MX"/>
        </w:rPr>
      </w:pPr>
      <w:r w:rsidRPr="003D2DCC">
        <w:rPr>
          <w:rFonts w:ascii="Arial" w:eastAsia="Times New Roman" w:hAnsi="Arial" w:cs="Arial"/>
          <w:color w:val="000000"/>
          <w:lang w:val="es-ES_tradnl" w:eastAsia="es-MX"/>
        </w:rPr>
        <w:t xml:space="preserve">Tercer párrafo: </w:t>
      </w:r>
    </w:p>
    <w:p w14:paraId="59A6A59D" w14:textId="69D7D713" w:rsidR="00A26AE9" w:rsidRPr="003D2DCC" w:rsidRDefault="00A5514D" w:rsidP="003D2DCC">
      <w:pPr>
        <w:shd w:val="clear" w:color="auto" w:fill="FFFFFF"/>
        <w:spacing w:after="225" w:line="276" w:lineRule="auto"/>
        <w:ind w:left="993" w:right="1327" w:hanging="273"/>
        <w:jc w:val="both"/>
        <w:rPr>
          <w:rFonts w:ascii="Arial" w:eastAsia="Times New Roman" w:hAnsi="Arial" w:cs="Arial"/>
          <w:i/>
          <w:iCs/>
          <w:color w:val="000000"/>
          <w:lang w:val="es-ES_tradnl" w:eastAsia="es-MX"/>
        </w:rPr>
      </w:pPr>
      <w:r w:rsidRPr="003D2DCC">
        <w:rPr>
          <w:rFonts w:ascii="Arial" w:eastAsia="Times New Roman" w:hAnsi="Arial" w:cs="Arial"/>
          <w:i/>
          <w:iCs/>
          <w:color w:val="000000"/>
          <w:lang w:val="es-ES_tradnl" w:eastAsia="es-MX"/>
        </w:rPr>
        <w:t xml:space="preserve">“… </w:t>
      </w:r>
      <w:r w:rsidR="009854F6" w:rsidRPr="003D2DCC">
        <w:rPr>
          <w:rFonts w:ascii="Arial" w:eastAsia="Times New Roman" w:hAnsi="Arial" w:cs="Arial"/>
          <w:i/>
          <w:iCs/>
          <w:color w:val="000000"/>
          <w:lang w:val="es-ES_tradnl" w:eastAsia="es-MX"/>
        </w:rPr>
        <w:t>E</w:t>
      </w:r>
      <w:r w:rsidRPr="003D2DCC">
        <w:rPr>
          <w:rFonts w:ascii="Arial" w:eastAsia="Times New Roman" w:hAnsi="Arial" w:cs="Arial"/>
          <w:i/>
          <w:iCs/>
          <w:color w:val="000000"/>
          <w:lang w:val="es-ES_tradnl" w:eastAsia="es-MX"/>
        </w:rPr>
        <w:t xml:space="preserve">l día </w:t>
      </w:r>
      <w:r w:rsidR="009854F6" w:rsidRPr="003D2DCC">
        <w:rPr>
          <w:rFonts w:ascii="Arial" w:eastAsia="Times New Roman" w:hAnsi="Arial" w:cs="Arial"/>
          <w:i/>
          <w:iCs/>
          <w:color w:val="000000"/>
          <w:lang w:val="es-ES_tradnl" w:eastAsia="es-MX"/>
        </w:rPr>
        <w:t xml:space="preserve">de hoy </w:t>
      </w:r>
      <w:r w:rsidRPr="003D2DCC">
        <w:rPr>
          <w:rFonts w:ascii="Arial" w:eastAsia="Times New Roman" w:hAnsi="Arial" w:cs="Arial"/>
          <w:i/>
          <w:iCs/>
          <w:color w:val="000000"/>
          <w:lang w:val="es-ES_tradnl" w:eastAsia="es-MX"/>
        </w:rPr>
        <w:t>06 de diciembre a las 09:00 horas nuevamente la PNT ha tenido un comportamiento de intermitencia, lo cual no ha permitido a las unidades de transparencia acceder a sus cuentas para dar trámite a las solicitudes… por lo</w:t>
      </w:r>
      <w:r w:rsidR="006A1201">
        <w:rPr>
          <w:rFonts w:ascii="Arial" w:eastAsia="Times New Roman" w:hAnsi="Arial" w:cs="Arial"/>
          <w:i/>
          <w:iCs/>
          <w:color w:val="000000"/>
          <w:lang w:val="es-ES_tradnl" w:eastAsia="es-MX"/>
        </w:rPr>
        <w:t xml:space="preserve"> </w:t>
      </w:r>
      <w:r w:rsidRPr="003D2DCC">
        <w:rPr>
          <w:rFonts w:ascii="Arial" w:eastAsia="Times New Roman" w:hAnsi="Arial" w:cs="Arial"/>
          <w:i/>
          <w:iCs/>
          <w:color w:val="000000"/>
          <w:lang w:val="es-ES_tradnl" w:eastAsia="es-MX"/>
        </w:rPr>
        <w:t xml:space="preserve">que durante las próximas horas </w:t>
      </w:r>
      <w:r w:rsidRPr="006A1201">
        <w:rPr>
          <w:rFonts w:ascii="Arial" w:eastAsia="Times New Roman" w:hAnsi="Arial" w:cs="Arial"/>
          <w:b/>
          <w:bCs/>
          <w:i/>
          <w:iCs/>
          <w:color w:val="000000"/>
          <w:lang w:val="es-ES_tradnl" w:eastAsia="es-MX"/>
        </w:rPr>
        <w:t>podría continuar la intermitencia</w:t>
      </w:r>
      <w:r w:rsidRPr="003D2DCC">
        <w:rPr>
          <w:rFonts w:ascii="Arial" w:eastAsia="Times New Roman" w:hAnsi="Arial" w:cs="Arial"/>
          <w:i/>
          <w:iCs/>
          <w:color w:val="000000"/>
          <w:lang w:val="es-ES_tradnl" w:eastAsia="es-MX"/>
        </w:rPr>
        <w:t>…</w:t>
      </w:r>
      <w:r w:rsidR="009854F6" w:rsidRPr="003D2DCC">
        <w:rPr>
          <w:rFonts w:ascii="Arial" w:eastAsia="Times New Roman" w:hAnsi="Arial" w:cs="Arial"/>
          <w:i/>
          <w:iCs/>
          <w:color w:val="000000"/>
          <w:lang w:val="es-ES_tradnl" w:eastAsia="es-MX"/>
        </w:rPr>
        <w:t>(sic)</w:t>
      </w:r>
      <w:r w:rsidRPr="003D2DCC">
        <w:rPr>
          <w:rFonts w:ascii="Arial" w:eastAsia="Times New Roman" w:hAnsi="Arial" w:cs="Arial"/>
          <w:i/>
          <w:iCs/>
          <w:color w:val="000000"/>
          <w:lang w:val="es-ES_tradnl" w:eastAsia="es-MX"/>
        </w:rPr>
        <w:t>”</w:t>
      </w:r>
    </w:p>
    <w:p w14:paraId="5CEAA91C" w14:textId="77777777" w:rsidR="006A1201" w:rsidRDefault="006A1201" w:rsidP="003D2DCC">
      <w:pPr>
        <w:shd w:val="clear" w:color="auto" w:fill="FFFFFF"/>
        <w:spacing w:after="225" w:line="276" w:lineRule="auto"/>
        <w:ind w:right="51"/>
        <w:jc w:val="both"/>
        <w:rPr>
          <w:rFonts w:ascii="Arial" w:eastAsia="Arial Unicode MS" w:hAnsi="Arial" w:cs="Arial"/>
          <w:b/>
          <w:bCs/>
        </w:rPr>
      </w:pPr>
    </w:p>
    <w:p w14:paraId="64867701" w14:textId="07D4D2FE" w:rsidR="008F6249" w:rsidRPr="003D2DCC" w:rsidRDefault="00016EE8" w:rsidP="003D2DCC">
      <w:pPr>
        <w:shd w:val="clear" w:color="auto" w:fill="FFFFFF"/>
        <w:spacing w:after="225" w:line="276" w:lineRule="auto"/>
        <w:ind w:right="51"/>
        <w:jc w:val="both"/>
        <w:rPr>
          <w:rFonts w:ascii="Arial" w:eastAsia="Times New Roman" w:hAnsi="Arial" w:cs="Arial"/>
          <w:color w:val="000000"/>
          <w:lang w:val="es-ES_tradnl" w:eastAsia="es-MX"/>
        </w:rPr>
      </w:pPr>
      <w:r>
        <w:rPr>
          <w:rFonts w:ascii="Arial" w:eastAsia="Arial Unicode MS" w:hAnsi="Arial" w:cs="Arial"/>
          <w:b/>
          <w:bCs/>
        </w:rPr>
        <w:t>SEX</w:t>
      </w:r>
      <w:r w:rsidR="009854F6" w:rsidRPr="003D2DCC">
        <w:rPr>
          <w:rFonts w:ascii="Arial" w:eastAsia="Arial Unicode MS" w:hAnsi="Arial" w:cs="Arial"/>
          <w:b/>
          <w:bCs/>
        </w:rPr>
        <w:t>TO</w:t>
      </w:r>
      <w:r w:rsidR="009854F6" w:rsidRPr="003D2DCC">
        <w:rPr>
          <w:rFonts w:ascii="Arial" w:eastAsia="Arial Unicode MS" w:hAnsi="Arial" w:cs="Arial"/>
        </w:rPr>
        <w:t xml:space="preserve">. </w:t>
      </w:r>
      <w:r w:rsidR="009854F6" w:rsidRPr="003D2DCC">
        <w:rPr>
          <w:rFonts w:ascii="Arial" w:eastAsia="Times New Roman" w:hAnsi="Arial" w:cs="Arial"/>
          <w:color w:val="000000"/>
          <w:lang w:val="es-ES_tradnl" w:eastAsia="es-MX"/>
        </w:rPr>
        <w:t>Que,</w:t>
      </w:r>
      <w:r w:rsidR="00C63B9D" w:rsidRPr="003D2DCC">
        <w:rPr>
          <w:rFonts w:ascii="Arial" w:eastAsia="Times New Roman" w:hAnsi="Arial" w:cs="Arial"/>
          <w:color w:val="000000"/>
          <w:lang w:val="es-ES_tradnl" w:eastAsia="es-MX"/>
        </w:rPr>
        <w:t xml:space="preserve"> como consecuencia de los problemas antes señalados</w:t>
      </w:r>
      <w:r w:rsidR="00864B1E">
        <w:rPr>
          <w:rFonts w:ascii="Arial" w:eastAsia="Times New Roman" w:hAnsi="Arial" w:cs="Arial"/>
          <w:color w:val="000000"/>
          <w:lang w:val="es-ES_tradnl" w:eastAsia="es-MX"/>
        </w:rPr>
        <w:t xml:space="preserve"> y </w:t>
      </w:r>
      <w:r w:rsidR="00C63B9D" w:rsidRPr="003D2DCC">
        <w:rPr>
          <w:rFonts w:ascii="Arial" w:eastAsia="Times New Roman" w:hAnsi="Arial" w:cs="Arial"/>
          <w:color w:val="000000"/>
          <w:lang w:val="es-ES_tradnl" w:eastAsia="es-MX"/>
        </w:rPr>
        <w:t xml:space="preserve">que a la fecha continúan persistiendo algunas intermitencias en la PNT, </w:t>
      </w:r>
      <w:r w:rsidR="009854F6" w:rsidRPr="003D2DCC">
        <w:rPr>
          <w:rFonts w:ascii="Arial" w:eastAsia="Times New Roman" w:hAnsi="Arial" w:cs="Arial"/>
          <w:color w:val="000000"/>
          <w:lang w:val="es-ES_tradnl" w:eastAsia="es-MX"/>
        </w:rPr>
        <w:t xml:space="preserve">y </w:t>
      </w:r>
      <w:r w:rsidR="002E6144" w:rsidRPr="003D2DCC">
        <w:rPr>
          <w:rFonts w:ascii="Arial" w:eastAsia="Times New Roman" w:hAnsi="Arial" w:cs="Arial"/>
          <w:color w:val="000000"/>
          <w:lang w:val="es-ES_tradnl" w:eastAsia="es-MX"/>
        </w:rPr>
        <w:t xml:space="preserve">como </w:t>
      </w:r>
      <w:r w:rsidR="002E6144" w:rsidRPr="003D2DCC">
        <w:rPr>
          <w:rFonts w:ascii="Arial" w:eastAsia="Arial Unicode MS" w:hAnsi="Arial" w:cs="Arial"/>
        </w:rPr>
        <w:t>atribución</w:t>
      </w:r>
      <w:r w:rsidR="009854F6" w:rsidRPr="003D2DCC">
        <w:rPr>
          <w:rFonts w:ascii="Arial" w:eastAsia="Arial Unicode MS" w:hAnsi="Arial" w:cs="Arial"/>
        </w:rPr>
        <w:t xml:space="preserve"> de este Consejo General</w:t>
      </w:r>
      <w:r w:rsidR="002E6144" w:rsidRPr="003D2DCC">
        <w:rPr>
          <w:rFonts w:ascii="Arial" w:eastAsia="Arial Unicode MS" w:hAnsi="Arial" w:cs="Arial"/>
        </w:rPr>
        <w:t xml:space="preserve"> e</w:t>
      </w:r>
      <w:r w:rsidR="003D2DCC" w:rsidRPr="003D2DCC">
        <w:rPr>
          <w:rFonts w:ascii="Arial" w:eastAsia="Arial Unicode MS" w:hAnsi="Arial" w:cs="Arial"/>
        </w:rPr>
        <w:t>n</w:t>
      </w:r>
      <w:r w:rsidR="002E6144" w:rsidRPr="003D2DCC">
        <w:rPr>
          <w:rFonts w:ascii="Arial" w:eastAsia="Arial Unicode MS" w:hAnsi="Arial" w:cs="Arial"/>
        </w:rPr>
        <w:t xml:space="preserve"> dictar las providencias y medidas necesarias para salvaguardar el derecho de acceso a la información en términos del artículo 93 fracción IV, inciso a de la </w:t>
      </w:r>
      <w:r w:rsidR="002E6144" w:rsidRPr="003D2DCC">
        <w:rPr>
          <w:rFonts w:ascii="Arial" w:hAnsi="Arial" w:cs="Arial"/>
        </w:rPr>
        <w:t xml:space="preserve">Ley </w:t>
      </w:r>
      <w:r w:rsidR="00864B1E">
        <w:rPr>
          <w:rFonts w:ascii="Arial" w:hAnsi="Arial" w:cs="Arial"/>
        </w:rPr>
        <w:t>de</w:t>
      </w:r>
      <w:r w:rsidR="002E6144" w:rsidRPr="003D2DCC">
        <w:rPr>
          <w:rFonts w:ascii="Arial" w:hAnsi="Arial" w:cs="Arial"/>
        </w:rPr>
        <w:t xml:space="preserve"> Transparencia, Acceso a la Información Pública y Buen Gobierno del Estado de Oaxaca</w:t>
      </w:r>
      <w:r w:rsidR="002E6144" w:rsidRPr="003D2DCC">
        <w:rPr>
          <w:rFonts w:ascii="Arial" w:eastAsia="Arial Unicode MS" w:hAnsi="Arial" w:cs="Arial"/>
        </w:rPr>
        <w:t>.</w:t>
      </w:r>
    </w:p>
    <w:p w14:paraId="6894EED4" w14:textId="6412796B" w:rsidR="00FB04F3" w:rsidRPr="003D2DCC" w:rsidRDefault="00A71C30" w:rsidP="003D2DCC">
      <w:pPr>
        <w:tabs>
          <w:tab w:val="left" w:pos="9356"/>
        </w:tabs>
        <w:spacing w:line="276" w:lineRule="auto"/>
        <w:jc w:val="both"/>
        <w:rPr>
          <w:rFonts w:ascii="Arial" w:eastAsia="Times New Roman" w:hAnsi="Arial" w:cs="Arial"/>
          <w:color w:val="000000"/>
          <w:lang w:val="es-ES_tradnl" w:eastAsia="es-MX"/>
        </w:rPr>
      </w:pPr>
      <w:r w:rsidRPr="003D2DCC">
        <w:rPr>
          <w:rFonts w:ascii="Arial" w:eastAsia="Arial Unicode MS" w:hAnsi="Arial" w:cs="Arial"/>
          <w:lang w:val="es-ES_tradnl"/>
        </w:rPr>
        <w:t>Por lo</w:t>
      </w:r>
      <w:r w:rsidR="005D750C" w:rsidRPr="003D2DCC">
        <w:rPr>
          <w:rFonts w:ascii="Arial" w:eastAsia="Arial Unicode MS" w:hAnsi="Arial" w:cs="Arial"/>
          <w:lang w:val="es-ES_tradnl"/>
        </w:rPr>
        <w:t xml:space="preserve">s antecedentes y considerandos anteriormente expuestos, el </w:t>
      </w:r>
      <w:r w:rsidR="002E6144" w:rsidRPr="003D2DCC">
        <w:rPr>
          <w:rFonts w:ascii="Arial" w:eastAsia="Arial Unicode MS" w:hAnsi="Arial" w:cs="Arial"/>
          <w:lang w:val="es-ES_tradnl"/>
        </w:rPr>
        <w:t>Consejo General de este Ó</w:t>
      </w:r>
      <w:r w:rsidR="005D750C" w:rsidRPr="003D2DCC">
        <w:rPr>
          <w:rFonts w:ascii="Arial" w:eastAsia="Arial Unicode MS" w:hAnsi="Arial" w:cs="Arial"/>
          <w:lang w:val="es-ES_tradnl"/>
        </w:rPr>
        <w:t>rgano Garante</w:t>
      </w:r>
      <w:r w:rsidR="002E6144" w:rsidRPr="003D2DCC">
        <w:rPr>
          <w:rFonts w:ascii="Arial" w:eastAsia="Arial Unicode MS" w:hAnsi="Arial" w:cs="Arial"/>
          <w:lang w:val="es-ES_tradnl"/>
        </w:rPr>
        <w:t>;</w:t>
      </w:r>
      <w:r w:rsidR="005D750C" w:rsidRPr="003D2DCC">
        <w:rPr>
          <w:rFonts w:ascii="Arial" w:eastAsia="Arial Unicode MS" w:hAnsi="Arial" w:cs="Arial"/>
          <w:lang w:val="es-ES_tradnl"/>
        </w:rPr>
        <w:t xml:space="preserve"> emite el siguiente:</w:t>
      </w:r>
    </w:p>
    <w:p w14:paraId="07623A6F" w14:textId="77777777" w:rsidR="002E6144" w:rsidRPr="003D2DCC" w:rsidRDefault="002E6144" w:rsidP="003D2DCC">
      <w:pPr>
        <w:tabs>
          <w:tab w:val="left" w:pos="9356"/>
        </w:tabs>
        <w:spacing w:line="276" w:lineRule="auto"/>
        <w:jc w:val="both"/>
        <w:rPr>
          <w:rFonts w:ascii="Arial" w:eastAsia="Times New Roman" w:hAnsi="Arial" w:cs="Arial"/>
          <w:color w:val="000000"/>
          <w:lang w:val="es-ES_tradnl" w:eastAsia="es-MX"/>
        </w:rPr>
      </w:pPr>
    </w:p>
    <w:p w14:paraId="76622FC9" w14:textId="33C8E2E0" w:rsidR="005D750C" w:rsidRPr="003D2DCC" w:rsidRDefault="005D750C" w:rsidP="003D2DCC">
      <w:pPr>
        <w:shd w:val="clear" w:color="auto" w:fill="FFFFFF"/>
        <w:spacing w:after="225" w:line="276" w:lineRule="auto"/>
        <w:jc w:val="center"/>
        <w:rPr>
          <w:rFonts w:ascii="Arial" w:eastAsia="Times New Roman" w:hAnsi="Arial" w:cs="Arial"/>
          <w:b/>
          <w:bCs/>
          <w:color w:val="000000"/>
          <w:lang w:val="es-ES_tradnl" w:eastAsia="es-MX"/>
        </w:rPr>
      </w:pPr>
      <w:r w:rsidRPr="003D2DCC">
        <w:rPr>
          <w:rFonts w:ascii="Arial" w:eastAsia="Times New Roman" w:hAnsi="Arial" w:cs="Arial"/>
          <w:b/>
          <w:bCs/>
          <w:color w:val="000000"/>
          <w:lang w:val="es-ES_tradnl" w:eastAsia="es-MX"/>
        </w:rPr>
        <w:t>ACUERDO</w:t>
      </w:r>
    </w:p>
    <w:p w14:paraId="5C6879A3" w14:textId="2789E9B9" w:rsidR="0062060B" w:rsidRDefault="002E51F9" w:rsidP="003D2DCC">
      <w:pPr>
        <w:spacing w:line="276" w:lineRule="auto"/>
        <w:jc w:val="both"/>
        <w:rPr>
          <w:rFonts w:ascii="Arial" w:hAnsi="Arial" w:cs="Arial"/>
          <w:b/>
        </w:rPr>
      </w:pPr>
      <w:r w:rsidRPr="003D2DCC">
        <w:rPr>
          <w:rFonts w:ascii="Arial" w:eastAsia="Arial Unicode MS" w:hAnsi="Arial" w:cs="Arial"/>
          <w:b/>
          <w:bCs/>
          <w:lang w:val="es-ES_tradnl"/>
        </w:rPr>
        <w:t>P</w:t>
      </w:r>
      <w:r w:rsidR="00C25068" w:rsidRPr="003D2DCC">
        <w:rPr>
          <w:rFonts w:ascii="Arial" w:eastAsia="Arial Unicode MS" w:hAnsi="Arial" w:cs="Arial"/>
          <w:b/>
          <w:bCs/>
          <w:lang w:val="es-ES_tradnl"/>
        </w:rPr>
        <w:t>RIMERO.</w:t>
      </w:r>
      <w:r w:rsidR="00C25068" w:rsidRPr="003D2DCC">
        <w:rPr>
          <w:rFonts w:ascii="Arial" w:eastAsia="Arial Unicode MS" w:hAnsi="Arial" w:cs="Arial"/>
          <w:lang w:val="es-ES_tradnl"/>
        </w:rPr>
        <w:t xml:space="preserve"> </w:t>
      </w:r>
      <w:r w:rsidR="005D750C" w:rsidRPr="003D2DCC">
        <w:rPr>
          <w:rFonts w:ascii="Arial" w:eastAsia="Arial Unicode MS" w:hAnsi="Arial" w:cs="Arial"/>
          <w:lang w:val="es-ES_tradnl"/>
        </w:rPr>
        <w:t>Se aprueba suspender los</w:t>
      </w:r>
      <w:r w:rsidR="00D22ED9" w:rsidRPr="003D2DCC">
        <w:rPr>
          <w:rFonts w:ascii="Arial" w:eastAsia="Arial Unicode MS" w:hAnsi="Arial" w:cs="Arial"/>
          <w:lang w:val="es-ES_tradnl"/>
        </w:rPr>
        <w:t xml:space="preserve"> </w:t>
      </w:r>
      <w:r w:rsidR="005D750C" w:rsidRPr="003D2DCC">
        <w:rPr>
          <w:rFonts w:ascii="Arial" w:eastAsia="Arial Unicode MS" w:hAnsi="Arial" w:cs="Arial"/>
          <w:lang w:val="es-ES_tradnl"/>
        </w:rPr>
        <w:t xml:space="preserve">plazos </w:t>
      </w:r>
      <w:r w:rsidR="00D22ED9" w:rsidRPr="003D2DCC">
        <w:rPr>
          <w:rFonts w:ascii="Arial" w:eastAsia="Arial Unicode MS" w:hAnsi="Arial" w:cs="Arial"/>
          <w:lang w:val="es-ES_tradnl"/>
        </w:rPr>
        <w:t xml:space="preserve">legales </w:t>
      </w:r>
      <w:r w:rsidR="0062060B" w:rsidRPr="003D2DCC">
        <w:rPr>
          <w:rFonts w:ascii="Arial" w:eastAsia="Arial Unicode MS" w:hAnsi="Arial" w:cs="Arial"/>
          <w:lang w:val="es-ES_tradnl"/>
        </w:rPr>
        <w:t>para la sustanciación vía plataforma nacional de transparencia en los</w:t>
      </w:r>
      <w:r w:rsidR="0062060B" w:rsidRPr="003D2DCC">
        <w:rPr>
          <w:rFonts w:ascii="Arial" w:hAnsi="Arial" w:cs="Arial"/>
        </w:rPr>
        <w:t xml:space="preserve"> procedimientos para la tramitación de solicitudes de acceso a la información y/o protección de datos personales, recursos de revisión, quejas y denuncias, así como, la publicación y/o actualización de las obligaciones de </w:t>
      </w:r>
      <w:r w:rsidR="00864B1E" w:rsidRPr="003D2DCC">
        <w:rPr>
          <w:rFonts w:ascii="Arial" w:hAnsi="Arial" w:cs="Arial"/>
        </w:rPr>
        <w:t>transparencia</w:t>
      </w:r>
      <w:r w:rsidR="00864B1E" w:rsidRPr="003D2DCC">
        <w:rPr>
          <w:rFonts w:ascii="Arial" w:hAnsi="Arial" w:cs="Arial"/>
          <w:bCs/>
        </w:rPr>
        <w:t xml:space="preserve"> para</w:t>
      </w:r>
      <w:r w:rsidR="0062060B" w:rsidRPr="003D2DCC">
        <w:rPr>
          <w:rFonts w:ascii="Arial" w:hAnsi="Arial" w:cs="Arial"/>
        </w:rPr>
        <w:t xml:space="preserve"> la totalidad del padrón de sujetos obligados de la entidad; </w:t>
      </w:r>
      <w:r w:rsidR="0062060B" w:rsidRPr="003D2DCC">
        <w:rPr>
          <w:rFonts w:ascii="Arial" w:eastAsia="Arial Unicode MS" w:hAnsi="Arial" w:cs="Arial"/>
          <w:lang w:val="es-ES_tradnl"/>
        </w:rPr>
        <w:t>para los dí</w:t>
      </w:r>
      <w:r w:rsidR="0062060B" w:rsidRPr="00016EE8">
        <w:rPr>
          <w:rFonts w:ascii="Arial" w:eastAsia="Arial Unicode MS" w:hAnsi="Arial" w:cs="Arial"/>
          <w:lang w:val="es-ES_tradnl"/>
        </w:rPr>
        <w:t>as 3</w:t>
      </w:r>
      <w:r w:rsidR="00864B1E" w:rsidRPr="00016EE8">
        <w:rPr>
          <w:rFonts w:ascii="Arial" w:eastAsia="Arial Unicode MS" w:hAnsi="Arial" w:cs="Arial"/>
          <w:lang w:val="es-ES_tradnl"/>
        </w:rPr>
        <w:t xml:space="preserve">, </w:t>
      </w:r>
      <w:r w:rsidR="0062060B" w:rsidRPr="00016EE8">
        <w:rPr>
          <w:rFonts w:ascii="Arial" w:eastAsia="Arial Unicode MS" w:hAnsi="Arial" w:cs="Arial"/>
          <w:lang w:val="es-ES_tradnl"/>
        </w:rPr>
        <w:t>6</w:t>
      </w:r>
      <w:r w:rsidR="00864B1E" w:rsidRPr="00016EE8">
        <w:rPr>
          <w:rFonts w:ascii="Arial" w:eastAsia="Arial Unicode MS" w:hAnsi="Arial" w:cs="Arial"/>
          <w:lang w:val="es-ES_tradnl"/>
        </w:rPr>
        <w:t>, 7 y 8</w:t>
      </w:r>
      <w:r w:rsidR="0062060B" w:rsidRPr="00016EE8">
        <w:rPr>
          <w:rFonts w:ascii="Arial" w:eastAsia="Arial Unicode MS" w:hAnsi="Arial" w:cs="Arial"/>
          <w:lang w:val="es-ES_tradnl"/>
        </w:rPr>
        <w:t xml:space="preserve"> de diciembre del año 2021.</w:t>
      </w:r>
      <w:r w:rsidR="003D2DCC" w:rsidRPr="003D2DCC">
        <w:rPr>
          <w:rFonts w:ascii="Arial" w:hAnsi="Arial" w:cs="Arial"/>
          <w:b/>
        </w:rPr>
        <w:t xml:space="preserve"> </w:t>
      </w:r>
    </w:p>
    <w:p w14:paraId="265FBEE4" w14:textId="77777777" w:rsidR="00AD67B9" w:rsidRPr="003D2DCC" w:rsidRDefault="00AD67B9" w:rsidP="003D2DCC">
      <w:pPr>
        <w:spacing w:line="276" w:lineRule="auto"/>
        <w:jc w:val="both"/>
        <w:rPr>
          <w:rFonts w:ascii="Arial" w:eastAsia="Arial Unicode MS" w:hAnsi="Arial" w:cs="Arial"/>
          <w:lang w:val="es-ES_tradnl"/>
        </w:rPr>
      </w:pPr>
    </w:p>
    <w:p w14:paraId="159574FA" w14:textId="1509EB0D" w:rsidR="00D22ED9" w:rsidRPr="003D2DCC" w:rsidRDefault="00D22ED9" w:rsidP="003D2DCC">
      <w:pPr>
        <w:spacing w:line="276" w:lineRule="auto"/>
        <w:jc w:val="both"/>
        <w:rPr>
          <w:rFonts w:ascii="Arial" w:eastAsia="Arial Unicode MS" w:hAnsi="Arial" w:cs="Arial"/>
        </w:rPr>
      </w:pPr>
      <w:r w:rsidRPr="003D2DCC">
        <w:rPr>
          <w:rFonts w:ascii="Arial" w:eastAsia="Arial Unicode MS" w:hAnsi="Arial" w:cs="Arial"/>
          <w:b/>
        </w:rPr>
        <w:t xml:space="preserve">SEGUNDO. </w:t>
      </w:r>
      <w:r w:rsidRPr="003D2DCC">
        <w:rPr>
          <w:rFonts w:ascii="Arial" w:eastAsia="Arial Unicode MS" w:hAnsi="Arial" w:cs="Arial"/>
        </w:rPr>
        <w:t xml:space="preserve">Se instruye a la Secretaría General de Acuerdos de este Órgano Garante </w:t>
      </w:r>
      <w:r w:rsidRPr="003D2DCC">
        <w:rPr>
          <w:rFonts w:ascii="Arial" w:eastAsia="Arial Unicode MS" w:hAnsi="Arial" w:cs="Arial"/>
          <w:lang w:val="es-ES_tradnl"/>
        </w:rPr>
        <w:t>de Acceso a la Información Pública, Transparencia, Protección de Datos Personales y Buen Gobierno del Estado de Oaxaca, para que dentro de sus atribuciones y facultades realice lo necesario para cumplir con los efectos legales y administrativos correspondientes</w:t>
      </w:r>
      <w:r w:rsidRPr="003D2DCC">
        <w:rPr>
          <w:rFonts w:ascii="Arial" w:eastAsia="Arial Unicode MS" w:hAnsi="Arial" w:cs="Arial"/>
        </w:rPr>
        <w:t>.</w:t>
      </w:r>
    </w:p>
    <w:p w14:paraId="21B54D40" w14:textId="77777777" w:rsidR="00D22ED9" w:rsidRPr="003D2DCC" w:rsidRDefault="00D22ED9" w:rsidP="003D2DCC">
      <w:pPr>
        <w:spacing w:line="276" w:lineRule="auto"/>
        <w:jc w:val="both"/>
        <w:rPr>
          <w:rFonts w:ascii="Arial" w:eastAsia="Arial Unicode MS" w:hAnsi="Arial" w:cs="Arial"/>
        </w:rPr>
      </w:pPr>
    </w:p>
    <w:p w14:paraId="43614D18" w14:textId="5B0D4A91" w:rsidR="00D22ED9" w:rsidRPr="003D2DCC" w:rsidRDefault="00D22ED9" w:rsidP="003D2DCC">
      <w:pPr>
        <w:spacing w:line="276" w:lineRule="auto"/>
        <w:jc w:val="both"/>
        <w:rPr>
          <w:rFonts w:ascii="Arial" w:eastAsia="Arial Unicode MS" w:hAnsi="Arial" w:cs="Arial"/>
        </w:rPr>
      </w:pPr>
      <w:r w:rsidRPr="003D2DCC">
        <w:rPr>
          <w:rFonts w:ascii="Arial" w:eastAsia="Arial Unicode MS" w:hAnsi="Arial" w:cs="Arial"/>
          <w:b/>
        </w:rPr>
        <w:t>TERCERO.</w:t>
      </w:r>
      <w:r w:rsidRPr="003D2DCC">
        <w:rPr>
          <w:rFonts w:ascii="Arial" w:eastAsia="Arial Unicode MS" w:hAnsi="Arial" w:cs="Arial"/>
        </w:rPr>
        <w:t xml:space="preserve"> Se ordena a la Dirección de Tecnologías de Transparencia de este </w:t>
      </w:r>
      <w:r w:rsidR="00AD67B9" w:rsidRPr="003D2DCC">
        <w:rPr>
          <w:rFonts w:ascii="Arial" w:eastAsia="Arial Unicode MS" w:hAnsi="Arial" w:cs="Arial"/>
        </w:rPr>
        <w:t>Órgano Garante</w:t>
      </w:r>
      <w:r w:rsidRPr="003D2DCC">
        <w:rPr>
          <w:rFonts w:ascii="Arial" w:eastAsia="Arial Unicode MS" w:hAnsi="Arial" w:cs="Arial"/>
        </w:rPr>
        <w:t xml:space="preserve"> </w:t>
      </w:r>
      <w:r w:rsidRPr="003D2DCC">
        <w:rPr>
          <w:rFonts w:ascii="Arial" w:eastAsia="Arial Unicode MS" w:hAnsi="Arial" w:cs="Arial"/>
          <w:lang w:val="es-ES_tradnl"/>
        </w:rPr>
        <w:t>de Acceso a la Información Pública, Transparencia, Protección de Datos Personales y Buen Gobierno del Estado de Oaxaca</w:t>
      </w:r>
      <w:r w:rsidRPr="003D2DCC">
        <w:rPr>
          <w:rFonts w:ascii="Arial" w:eastAsia="Arial Unicode MS" w:hAnsi="Arial" w:cs="Arial"/>
        </w:rPr>
        <w:t xml:space="preserve"> realice los ajustes pertinentes en los sistemas electrónicos correspondientes, a efecto de dar cumplimiento a lo aquí ordenado.</w:t>
      </w:r>
    </w:p>
    <w:p w14:paraId="06D75815" w14:textId="77777777" w:rsidR="00D22ED9" w:rsidRPr="003D2DCC" w:rsidRDefault="00D22ED9" w:rsidP="003D2DCC">
      <w:pPr>
        <w:spacing w:line="276" w:lineRule="auto"/>
        <w:jc w:val="both"/>
        <w:rPr>
          <w:rFonts w:ascii="Arial" w:eastAsia="Arial Unicode MS" w:hAnsi="Arial" w:cs="Arial"/>
        </w:rPr>
      </w:pPr>
    </w:p>
    <w:p w14:paraId="3CF42DBE" w14:textId="70B7C7FF" w:rsidR="00FC6E15" w:rsidRPr="003D2DCC" w:rsidRDefault="00D22ED9" w:rsidP="003D2DCC">
      <w:pPr>
        <w:spacing w:line="276" w:lineRule="auto"/>
        <w:jc w:val="both"/>
        <w:rPr>
          <w:rFonts w:ascii="Arial" w:eastAsia="Arial Unicode MS" w:hAnsi="Arial" w:cs="Arial"/>
          <w:lang w:val="es-ES_tradnl"/>
        </w:rPr>
      </w:pPr>
      <w:r w:rsidRPr="003D2DCC">
        <w:rPr>
          <w:rFonts w:ascii="Arial" w:eastAsia="Arial Unicode MS" w:hAnsi="Arial" w:cs="Arial"/>
          <w:b/>
          <w:bCs/>
        </w:rPr>
        <w:t xml:space="preserve">CUARTO. </w:t>
      </w:r>
      <w:r w:rsidRPr="003D2DCC">
        <w:rPr>
          <w:rFonts w:ascii="Arial" w:eastAsia="Arial Unicode MS" w:hAnsi="Arial" w:cs="Arial"/>
        </w:rPr>
        <w:t xml:space="preserve">Se ordena a la Dirección de </w:t>
      </w:r>
      <w:r w:rsidR="009F58F4" w:rsidRPr="003D2DCC">
        <w:rPr>
          <w:rFonts w:ascii="Arial" w:eastAsia="Arial Unicode MS" w:hAnsi="Arial" w:cs="Arial"/>
        </w:rPr>
        <w:t xml:space="preserve">Comunicación, Capacitación, Evaluación, Archivo y Datos Personales realizar un comunicado en las redes sociales de este </w:t>
      </w:r>
      <w:r w:rsidR="009F58F4" w:rsidRPr="003D2DCC">
        <w:rPr>
          <w:rFonts w:ascii="Arial" w:eastAsia="Arial Unicode MS" w:hAnsi="Arial" w:cs="Arial"/>
        </w:rPr>
        <w:lastRenderedPageBreak/>
        <w:t xml:space="preserve">Órgano Garante </w:t>
      </w:r>
      <w:r w:rsidR="009F58F4" w:rsidRPr="003D2DCC">
        <w:rPr>
          <w:rFonts w:ascii="Arial" w:eastAsia="Arial Unicode MS" w:hAnsi="Arial" w:cs="Arial"/>
          <w:lang w:val="es-ES_tradnl"/>
        </w:rPr>
        <w:t>de Acceso a la Información Pública, Transparencia, Protección de Datos Personales y Buen Gobierno del Estado de Oaxaca</w:t>
      </w:r>
      <w:r w:rsidR="00AD67B9" w:rsidRPr="003D2DCC">
        <w:rPr>
          <w:rFonts w:ascii="Arial" w:eastAsia="Arial Unicode MS" w:hAnsi="Arial" w:cs="Arial"/>
          <w:lang w:val="es-ES_tradnl"/>
        </w:rPr>
        <w:t>, para que se haga del conocimiento de la sociedad en general los términos del presente acuerdo.</w:t>
      </w:r>
    </w:p>
    <w:p w14:paraId="2E65B899" w14:textId="77777777" w:rsidR="000A1FF1" w:rsidRPr="003D2DCC" w:rsidRDefault="000A1FF1" w:rsidP="003D2DCC">
      <w:pPr>
        <w:spacing w:line="276" w:lineRule="auto"/>
        <w:jc w:val="both"/>
        <w:rPr>
          <w:rFonts w:ascii="Arial" w:eastAsia="Arial Unicode MS" w:hAnsi="Arial" w:cs="Arial"/>
          <w:lang w:val="es-ES_tradnl"/>
        </w:rPr>
      </w:pPr>
    </w:p>
    <w:p w14:paraId="383C3F54" w14:textId="69674505" w:rsidR="003D4511" w:rsidRPr="00016EE8" w:rsidRDefault="00A41005" w:rsidP="003D2DCC">
      <w:pPr>
        <w:shd w:val="clear" w:color="auto" w:fill="FFFFFF"/>
        <w:spacing w:after="225" w:line="276" w:lineRule="auto"/>
        <w:jc w:val="both"/>
        <w:rPr>
          <w:rFonts w:ascii="Arial" w:eastAsia="Times New Roman" w:hAnsi="Arial" w:cs="Arial"/>
          <w:color w:val="000000"/>
          <w:lang w:val="es-ES_tradnl" w:eastAsia="es-MX"/>
        </w:rPr>
      </w:pPr>
      <w:r w:rsidRPr="003D2DCC">
        <w:rPr>
          <w:rFonts w:ascii="Arial" w:eastAsia="Times New Roman" w:hAnsi="Arial" w:cs="Arial"/>
          <w:color w:val="000000"/>
          <w:lang w:val="es-ES_tradnl" w:eastAsia="es-MX"/>
        </w:rPr>
        <w:t>Así lo acordaron quienes integran el Consejo General del Órgano Garante de Acceso a la Información Pública, Transparencia, Protección de Datos Personales y Buen Gobierno del Estado de Oaxaca, asistidos por la Secretaría General de Acu</w:t>
      </w:r>
      <w:r w:rsidRPr="00016EE8">
        <w:rPr>
          <w:rFonts w:ascii="Arial" w:eastAsia="Times New Roman" w:hAnsi="Arial" w:cs="Arial"/>
          <w:color w:val="000000"/>
          <w:lang w:val="es-ES_tradnl" w:eastAsia="es-MX"/>
        </w:rPr>
        <w:t>erdos, quien autoriza y da fe, en la Ciudad de Oaxaca de Juárez, Oaxaca</w:t>
      </w:r>
      <w:r w:rsidR="0035791D" w:rsidRPr="00016EE8">
        <w:rPr>
          <w:rFonts w:ascii="Arial" w:eastAsia="Times New Roman" w:hAnsi="Arial" w:cs="Arial"/>
          <w:color w:val="000000"/>
          <w:lang w:val="es-ES_tradnl" w:eastAsia="es-MX"/>
        </w:rPr>
        <w:t>,</w:t>
      </w:r>
      <w:r w:rsidRPr="00016EE8">
        <w:rPr>
          <w:rFonts w:ascii="Arial" w:eastAsia="Times New Roman" w:hAnsi="Arial" w:cs="Arial"/>
          <w:color w:val="000000"/>
          <w:lang w:val="es-ES_tradnl" w:eastAsia="es-MX"/>
        </w:rPr>
        <w:t xml:space="preserve"> a </w:t>
      </w:r>
      <w:r w:rsidR="00E0729B" w:rsidRPr="00016EE8">
        <w:rPr>
          <w:rFonts w:ascii="Arial" w:eastAsia="Times New Roman" w:hAnsi="Arial" w:cs="Arial"/>
          <w:color w:val="000000"/>
          <w:lang w:val="es-ES_tradnl" w:eastAsia="es-MX"/>
        </w:rPr>
        <w:t xml:space="preserve">los </w:t>
      </w:r>
      <w:r w:rsidR="008F6249" w:rsidRPr="00016EE8">
        <w:rPr>
          <w:rFonts w:ascii="Arial" w:eastAsia="Times New Roman" w:hAnsi="Arial" w:cs="Arial"/>
          <w:color w:val="000000"/>
          <w:lang w:val="es-ES_tradnl" w:eastAsia="es-MX"/>
        </w:rPr>
        <w:t>s</w:t>
      </w:r>
      <w:r w:rsidR="00FB04F3" w:rsidRPr="00016EE8">
        <w:rPr>
          <w:rFonts w:ascii="Arial" w:eastAsia="Times New Roman" w:hAnsi="Arial" w:cs="Arial"/>
          <w:color w:val="000000"/>
          <w:lang w:val="es-ES_tradnl" w:eastAsia="es-MX"/>
        </w:rPr>
        <w:t>iete</w:t>
      </w:r>
      <w:r w:rsidR="00E0729B" w:rsidRPr="00016EE8">
        <w:rPr>
          <w:rFonts w:ascii="Arial" w:eastAsia="Times New Roman" w:hAnsi="Arial" w:cs="Arial"/>
          <w:color w:val="000000"/>
          <w:lang w:val="es-ES_tradnl" w:eastAsia="es-MX"/>
        </w:rPr>
        <w:t xml:space="preserve"> días del mes de </w:t>
      </w:r>
      <w:r w:rsidR="00961C8E" w:rsidRPr="00016EE8">
        <w:rPr>
          <w:rFonts w:ascii="Arial" w:eastAsia="Times New Roman" w:hAnsi="Arial" w:cs="Arial"/>
          <w:color w:val="000000"/>
          <w:lang w:val="es-ES_tradnl" w:eastAsia="es-MX"/>
        </w:rPr>
        <w:t>diciembre</w:t>
      </w:r>
      <w:r w:rsidRPr="00016EE8">
        <w:rPr>
          <w:rFonts w:ascii="Arial" w:eastAsia="Times New Roman" w:hAnsi="Arial" w:cs="Arial"/>
          <w:color w:val="000000"/>
          <w:lang w:val="es-ES_tradnl" w:eastAsia="es-MX"/>
        </w:rPr>
        <w:t xml:space="preserve"> </w:t>
      </w:r>
      <w:r w:rsidR="00E0729B" w:rsidRPr="00016EE8">
        <w:rPr>
          <w:rFonts w:ascii="Arial" w:eastAsia="Times New Roman" w:hAnsi="Arial" w:cs="Arial"/>
          <w:color w:val="000000"/>
          <w:lang w:val="es-ES_tradnl" w:eastAsia="es-MX"/>
        </w:rPr>
        <w:t>del año dos mil veintiuno</w:t>
      </w:r>
      <w:r w:rsidRPr="00016EE8">
        <w:rPr>
          <w:rFonts w:ascii="Arial" w:eastAsia="Times New Roman" w:hAnsi="Arial" w:cs="Arial"/>
          <w:color w:val="000000"/>
          <w:lang w:val="es-ES_tradnl" w:eastAsia="es-MX"/>
        </w:rPr>
        <w:t>.</w:t>
      </w:r>
      <w:r w:rsidR="006B342C" w:rsidRPr="00016EE8">
        <w:rPr>
          <w:rFonts w:ascii="Arial" w:eastAsia="Times New Roman" w:hAnsi="Arial" w:cs="Arial"/>
          <w:color w:val="000000"/>
          <w:lang w:val="es-ES_tradnl" w:eastAsia="es-MX"/>
        </w:rPr>
        <w:t xml:space="preserve"> Conste.</w:t>
      </w:r>
      <w:r w:rsidRPr="00016EE8">
        <w:rPr>
          <w:rFonts w:ascii="Arial" w:eastAsia="Times New Roman" w:hAnsi="Arial" w:cs="Arial"/>
          <w:color w:val="000000"/>
          <w:lang w:val="es-ES_tradnl" w:eastAsia="es-MX"/>
        </w:rPr>
        <w:t xml:space="preserve"> </w:t>
      </w:r>
    </w:p>
    <w:tbl>
      <w:tblPr>
        <w:tblStyle w:val="Tablaconcuadrcula"/>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447"/>
        <w:gridCol w:w="4579"/>
        <w:gridCol w:w="58"/>
        <w:gridCol w:w="151"/>
      </w:tblGrid>
      <w:tr w:rsidR="00B23C3D" w:rsidRPr="00016EE8" w14:paraId="122C7E76" w14:textId="77777777" w:rsidTr="0035791D">
        <w:trPr>
          <w:trHeight w:val="695"/>
        </w:trPr>
        <w:tc>
          <w:tcPr>
            <w:tcW w:w="9425" w:type="dxa"/>
            <w:gridSpan w:val="5"/>
          </w:tcPr>
          <w:p w14:paraId="1A0C5ABA" w14:textId="6701480B" w:rsidR="00280AA4" w:rsidRPr="00016EE8" w:rsidRDefault="00280AA4" w:rsidP="003D2DCC">
            <w:pPr>
              <w:spacing w:line="276" w:lineRule="auto"/>
              <w:rPr>
                <w:rFonts w:ascii="Arial" w:eastAsia="Arial Unicode MS" w:hAnsi="Arial" w:cs="Arial"/>
                <w:b/>
                <w:lang w:val="es-ES_tradnl"/>
              </w:rPr>
            </w:pPr>
          </w:p>
          <w:p w14:paraId="3735A9DC" w14:textId="77777777" w:rsidR="00280AA4" w:rsidRPr="00016EE8" w:rsidRDefault="00280AA4" w:rsidP="003D2DCC">
            <w:pPr>
              <w:spacing w:line="276" w:lineRule="auto"/>
              <w:rPr>
                <w:rFonts w:ascii="Arial" w:eastAsia="Arial Unicode MS" w:hAnsi="Arial" w:cs="Arial"/>
                <w:b/>
                <w:lang w:val="es-ES_tradnl"/>
              </w:rPr>
            </w:pPr>
          </w:p>
          <w:p w14:paraId="7E8367A7" w14:textId="5CF3E3A1" w:rsidR="00B23C3D" w:rsidRPr="00016EE8" w:rsidRDefault="00B23C3D" w:rsidP="003D2DCC">
            <w:pPr>
              <w:spacing w:line="276" w:lineRule="auto"/>
              <w:jc w:val="center"/>
              <w:rPr>
                <w:rFonts w:ascii="Arial" w:eastAsia="Arial Unicode MS" w:hAnsi="Arial" w:cs="Arial"/>
                <w:b/>
                <w:bCs/>
                <w:color w:val="212529"/>
                <w:shd w:val="clear" w:color="auto" w:fill="FFFFFF"/>
                <w:lang w:val="es-ES_tradnl"/>
              </w:rPr>
            </w:pPr>
            <w:r w:rsidRPr="00016EE8">
              <w:rPr>
                <w:rFonts w:ascii="Arial" w:eastAsia="Arial Unicode MS" w:hAnsi="Arial" w:cs="Arial"/>
                <w:b/>
                <w:lang w:val="es-ES_tradnl"/>
              </w:rPr>
              <w:t xml:space="preserve">C. </w:t>
            </w:r>
            <w:r w:rsidRPr="00016EE8">
              <w:rPr>
                <w:rFonts w:ascii="Arial" w:eastAsia="Arial Unicode MS" w:hAnsi="Arial" w:cs="Arial"/>
                <w:b/>
                <w:bCs/>
                <w:color w:val="212529"/>
                <w:shd w:val="clear" w:color="auto" w:fill="FFFFFF"/>
                <w:lang w:val="es-ES_tradnl"/>
              </w:rPr>
              <w:t xml:space="preserve">  José Luis Echeverría Morales</w:t>
            </w:r>
          </w:p>
        </w:tc>
      </w:tr>
      <w:tr w:rsidR="00B23C3D" w:rsidRPr="00016EE8" w14:paraId="1964F578" w14:textId="77777777" w:rsidTr="0035791D">
        <w:trPr>
          <w:trHeight w:val="117"/>
        </w:trPr>
        <w:tc>
          <w:tcPr>
            <w:tcW w:w="9425" w:type="dxa"/>
            <w:gridSpan w:val="5"/>
          </w:tcPr>
          <w:p w14:paraId="1DF4E3A9" w14:textId="77777777" w:rsidR="00B23C3D" w:rsidRPr="00016EE8" w:rsidRDefault="00B23C3D" w:rsidP="003D2DCC">
            <w:pPr>
              <w:spacing w:line="276" w:lineRule="auto"/>
              <w:jc w:val="center"/>
              <w:rPr>
                <w:rFonts w:ascii="Arial" w:eastAsia="Arial Unicode MS" w:hAnsi="Arial" w:cs="Arial"/>
                <w:lang w:val="es-ES_tradnl"/>
              </w:rPr>
            </w:pPr>
            <w:r w:rsidRPr="00016EE8">
              <w:rPr>
                <w:rFonts w:ascii="Arial" w:eastAsia="Arial Unicode MS" w:hAnsi="Arial" w:cs="Arial"/>
                <w:lang w:val="es-ES_tradnl"/>
              </w:rPr>
              <w:t>Comisionado Presidente</w:t>
            </w:r>
          </w:p>
          <w:p w14:paraId="4C8B90FE" w14:textId="20C22AED" w:rsidR="003D4511" w:rsidRPr="00016EE8" w:rsidRDefault="003D4511" w:rsidP="003D2DCC">
            <w:pPr>
              <w:spacing w:line="276" w:lineRule="auto"/>
              <w:jc w:val="center"/>
              <w:rPr>
                <w:rFonts w:ascii="Arial" w:eastAsia="Arial Unicode MS" w:hAnsi="Arial" w:cs="Arial"/>
                <w:lang w:val="es-ES_tradnl"/>
              </w:rPr>
            </w:pPr>
          </w:p>
          <w:p w14:paraId="1FA8F807" w14:textId="4471A4DA" w:rsidR="00280AA4" w:rsidRPr="00016EE8" w:rsidRDefault="00280AA4" w:rsidP="003D2DCC">
            <w:pPr>
              <w:spacing w:line="276" w:lineRule="auto"/>
              <w:rPr>
                <w:rFonts w:ascii="Arial" w:eastAsia="Arial Unicode MS" w:hAnsi="Arial" w:cs="Arial"/>
                <w:lang w:val="es-ES_tradnl"/>
              </w:rPr>
            </w:pPr>
          </w:p>
          <w:p w14:paraId="56CE1284" w14:textId="3AA92B32" w:rsidR="008F6249" w:rsidRPr="00016EE8" w:rsidRDefault="008F6249" w:rsidP="003D2DCC">
            <w:pPr>
              <w:spacing w:line="276" w:lineRule="auto"/>
              <w:rPr>
                <w:rFonts w:ascii="Arial" w:eastAsia="Arial Unicode MS" w:hAnsi="Arial" w:cs="Arial"/>
                <w:lang w:val="es-ES_tradnl"/>
              </w:rPr>
            </w:pPr>
          </w:p>
          <w:p w14:paraId="06EADD75" w14:textId="77777777" w:rsidR="008F6249" w:rsidRPr="00016EE8" w:rsidRDefault="008F6249" w:rsidP="003D2DCC">
            <w:pPr>
              <w:spacing w:line="276" w:lineRule="auto"/>
              <w:rPr>
                <w:rFonts w:ascii="Arial" w:eastAsia="Arial Unicode MS" w:hAnsi="Arial" w:cs="Arial"/>
                <w:lang w:val="es-ES_tradnl"/>
              </w:rPr>
            </w:pPr>
          </w:p>
          <w:p w14:paraId="4FFC3408" w14:textId="4B7465CC" w:rsidR="003D4511" w:rsidRPr="00016EE8" w:rsidRDefault="003D4511" w:rsidP="003D2DCC">
            <w:pPr>
              <w:spacing w:line="276" w:lineRule="auto"/>
              <w:jc w:val="center"/>
              <w:rPr>
                <w:rFonts w:ascii="Arial" w:eastAsia="Arial Unicode MS" w:hAnsi="Arial" w:cs="Arial"/>
                <w:lang w:val="es-ES_tradnl"/>
              </w:rPr>
            </w:pPr>
          </w:p>
        </w:tc>
      </w:tr>
      <w:tr w:rsidR="00B23C3D" w:rsidRPr="00016EE8" w14:paraId="238A4AE5" w14:textId="0E133C70" w:rsidTr="0035791D">
        <w:trPr>
          <w:gridAfter w:val="2"/>
          <w:wAfter w:w="209" w:type="dxa"/>
          <w:trHeight w:val="99"/>
        </w:trPr>
        <w:tc>
          <w:tcPr>
            <w:tcW w:w="4190" w:type="dxa"/>
          </w:tcPr>
          <w:p w14:paraId="6C90BDFC" w14:textId="77777777" w:rsidR="00B23C3D" w:rsidRPr="00016EE8" w:rsidRDefault="00B23C3D" w:rsidP="003D2DCC">
            <w:pPr>
              <w:spacing w:line="276" w:lineRule="auto"/>
              <w:ind w:right="-374"/>
              <w:rPr>
                <w:rFonts w:ascii="Arial" w:eastAsia="Arial Unicode MS" w:hAnsi="Arial" w:cs="Arial"/>
                <w:b/>
                <w:bCs/>
                <w:color w:val="212529"/>
                <w:shd w:val="clear" w:color="auto" w:fill="FFFFFF"/>
                <w:lang w:val="es-ES_tradnl"/>
              </w:rPr>
            </w:pPr>
            <w:r w:rsidRPr="00016EE8">
              <w:rPr>
                <w:rFonts w:ascii="Arial" w:eastAsia="Arial Unicode MS" w:hAnsi="Arial" w:cs="Arial"/>
                <w:b/>
                <w:lang w:val="es-ES_tradnl"/>
              </w:rPr>
              <w:t xml:space="preserve">C. </w:t>
            </w:r>
            <w:r w:rsidRPr="00016EE8">
              <w:rPr>
                <w:rFonts w:ascii="Arial" w:eastAsia="Arial Unicode MS" w:hAnsi="Arial" w:cs="Arial"/>
                <w:b/>
                <w:bCs/>
                <w:color w:val="212529"/>
                <w:shd w:val="clear" w:color="auto" w:fill="FFFFFF"/>
                <w:lang w:val="es-ES_tradnl"/>
              </w:rPr>
              <w:t>Claudia Ivette Soto Pineda</w:t>
            </w:r>
          </w:p>
          <w:p w14:paraId="09191D6B" w14:textId="0B1981AF" w:rsidR="00BF328F" w:rsidRPr="00016EE8" w:rsidRDefault="00BF328F" w:rsidP="003D2DCC">
            <w:pPr>
              <w:spacing w:line="276" w:lineRule="auto"/>
              <w:ind w:right="-374"/>
              <w:jc w:val="center"/>
              <w:rPr>
                <w:rFonts w:ascii="Arial" w:eastAsia="Arial Unicode MS" w:hAnsi="Arial" w:cs="Arial"/>
                <w:b/>
                <w:bCs/>
                <w:color w:val="212529"/>
                <w:shd w:val="clear" w:color="auto" w:fill="FFFFFF"/>
                <w:lang w:val="es-ES_tradnl"/>
              </w:rPr>
            </w:pPr>
          </w:p>
        </w:tc>
        <w:tc>
          <w:tcPr>
            <w:tcW w:w="5026" w:type="dxa"/>
            <w:gridSpan w:val="2"/>
          </w:tcPr>
          <w:p w14:paraId="13025E92" w14:textId="1FDAD877" w:rsidR="00B23C3D" w:rsidRPr="00016EE8" w:rsidRDefault="007C5030" w:rsidP="003D2DCC">
            <w:pPr>
              <w:spacing w:line="276" w:lineRule="auto"/>
              <w:ind w:left="618" w:right="-374"/>
              <w:jc w:val="center"/>
              <w:rPr>
                <w:rFonts w:ascii="Arial" w:eastAsia="Arial Unicode MS" w:hAnsi="Arial" w:cs="Arial"/>
                <w:b/>
                <w:bCs/>
                <w:color w:val="212529"/>
                <w:shd w:val="clear" w:color="auto" w:fill="FFFFFF"/>
                <w:lang w:val="es-ES_tradnl"/>
              </w:rPr>
            </w:pPr>
            <w:r w:rsidRPr="00016EE8">
              <w:rPr>
                <w:rFonts w:ascii="Arial" w:eastAsia="Arial Unicode MS" w:hAnsi="Arial" w:cs="Arial"/>
                <w:b/>
                <w:lang w:val="es-ES_tradnl"/>
              </w:rPr>
              <w:t xml:space="preserve"> </w:t>
            </w:r>
            <w:r w:rsidR="00B23C3D" w:rsidRPr="00016EE8">
              <w:rPr>
                <w:rFonts w:ascii="Arial" w:eastAsia="Arial Unicode MS" w:hAnsi="Arial" w:cs="Arial"/>
                <w:b/>
                <w:lang w:val="es-ES_tradnl"/>
              </w:rPr>
              <w:t xml:space="preserve">C. </w:t>
            </w:r>
            <w:r w:rsidR="00B23C3D" w:rsidRPr="00016EE8">
              <w:rPr>
                <w:rFonts w:ascii="Arial" w:eastAsia="Arial Unicode MS" w:hAnsi="Arial" w:cs="Arial"/>
                <w:b/>
                <w:bCs/>
                <w:color w:val="212529"/>
                <w:shd w:val="clear" w:color="auto" w:fill="FFFFFF"/>
                <w:lang w:val="es-ES_tradnl"/>
              </w:rPr>
              <w:t>María Tanivet Ramos Reyes</w:t>
            </w:r>
          </w:p>
        </w:tc>
      </w:tr>
      <w:tr w:rsidR="00B23C3D" w:rsidRPr="00016EE8" w14:paraId="2D5950AA" w14:textId="6779E528" w:rsidTr="0035791D">
        <w:trPr>
          <w:gridAfter w:val="2"/>
          <w:wAfter w:w="209" w:type="dxa"/>
          <w:trHeight w:val="60"/>
        </w:trPr>
        <w:tc>
          <w:tcPr>
            <w:tcW w:w="4190" w:type="dxa"/>
          </w:tcPr>
          <w:p w14:paraId="429B7431" w14:textId="6D868C98" w:rsidR="00B23C3D" w:rsidRPr="00016EE8" w:rsidRDefault="00B23C3D" w:rsidP="003D2DCC">
            <w:pPr>
              <w:spacing w:line="276" w:lineRule="auto"/>
              <w:ind w:right="-138"/>
              <w:jc w:val="center"/>
              <w:rPr>
                <w:rFonts w:ascii="Arial" w:eastAsia="Arial Unicode MS" w:hAnsi="Arial" w:cs="Arial"/>
                <w:lang w:val="es-ES_tradnl"/>
              </w:rPr>
            </w:pPr>
            <w:r w:rsidRPr="00016EE8">
              <w:rPr>
                <w:rFonts w:ascii="Arial" w:eastAsia="Arial Unicode MS" w:hAnsi="Arial" w:cs="Arial"/>
                <w:lang w:val="es-ES_tradnl"/>
              </w:rPr>
              <w:t>Comisionada</w:t>
            </w:r>
            <w:r w:rsidR="00A86CDF" w:rsidRPr="00016EE8">
              <w:rPr>
                <w:rFonts w:ascii="Arial" w:eastAsia="Arial Unicode MS" w:hAnsi="Arial" w:cs="Arial"/>
                <w:lang w:val="es-ES_tradnl"/>
              </w:rPr>
              <w:t xml:space="preserve"> </w:t>
            </w:r>
          </w:p>
          <w:p w14:paraId="5C1383E0" w14:textId="77777777" w:rsidR="00B23C3D" w:rsidRPr="00016EE8" w:rsidRDefault="00B23C3D" w:rsidP="003D2DCC">
            <w:pPr>
              <w:spacing w:line="276" w:lineRule="auto"/>
              <w:ind w:right="-374"/>
              <w:jc w:val="center"/>
              <w:rPr>
                <w:rFonts w:ascii="Arial" w:eastAsia="Arial Unicode MS" w:hAnsi="Arial" w:cs="Arial"/>
                <w:lang w:val="es-ES_tradnl"/>
              </w:rPr>
            </w:pPr>
          </w:p>
          <w:p w14:paraId="53381779" w14:textId="7B3E7F22" w:rsidR="003D4511" w:rsidRPr="00016EE8" w:rsidRDefault="003D4511" w:rsidP="003D2DCC">
            <w:pPr>
              <w:spacing w:line="276" w:lineRule="auto"/>
              <w:ind w:right="-374"/>
              <w:jc w:val="center"/>
              <w:rPr>
                <w:rFonts w:ascii="Arial" w:eastAsia="Arial Unicode MS" w:hAnsi="Arial" w:cs="Arial"/>
                <w:lang w:val="es-ES_tradnl"/>
              </w:rPr>
            </w:pPr>
          </w:p>
          <w:p w14:paraId="73EA7CAF" w14:textId="77777777" w:rsidR="008F6249" w:rsidRPr="00016EE8" w:rsidRDefault="008F6249" w:rsidP="003D2DCC">
            <w:pPr>
              <w:spacing w:line="276" w:lineRule="auto"/>
              <w:ind w:right="-374"/>
              <w:rPr>
                <w:rFonts w:ascii="Arial" w:eastAsia="Arial Unicode MS" w:hAnsi="Arial" w:cs="Arial"/>
                <w:lang w:val="es-ES_tradnl"/>
              </w:rPr>
            </w:pPr>
          </w:p>
          <w:p w14:paraId="0B67EF70" w14:textId="429C07FE" w:rsidR="003C7A04" w:rsidRPr="00016EE8" w:rsidRDefault="003C7A04" w:rsidP="003D2DCC">
            <w:pPr>
              <w:spacing w:line="276" w:lineRule="auto"/>
              <w:ind w:right="-374"/>
              <w:rPr>
                <w:rFonts w:ascii="Arial" w:eastAsia="Arial Unicode MS" w:hAnsi="Arial" w:cs="Arial"/>
                <w:lang w:val="es-ES_tradnl"/>
              </w:rPr>
            </w:pPr>
          </w:p>
        </w:tc>
        <w:tc>
          <w:tcPr>
            <w:tcW w:w="5026" w:type="dxa"/>
            <w:gridSpan w:val="2"/>
          </w:tcPr>
          <w:p w14:paraId="4A59210C" w14:textId="5DCC9063" w:rsidR="00B23C3D" w:rsidRPr="00016EE8" w:rsidRDefault="00B23C3D" w:rsidP="003D2DCC">
            <w:pPr>
              <w:spacing w:line="276" w:lineRule="auto"/>
              <w:ind w:left="618" w:right="-374"/>
              <w:jc w:val="center"/>
              <w:rPr>
                <w:rFonts w:ascii="Arial" w:eastAsia="Arial Unicode MS" w:hAnsi="Arial" w:cs="Arial"/>
                <w:lang w:val="es-ES_tradnl"/>
              </w:rPr>
            </w:pPr>
            <w:r w:rsidRPr="00016EE8">
              <w:rPr>
                <w:rFonts w:ascii="Arial" w:eastAsia="Arial Unicode MS" w:hAnsi="Arial" w:cs="Arial"/>
                <w:lang w:val="es-ES_tradnl"/>
              </w:rPr>
              <w:t>Comisionada</w:t>
            </w:r>
            <w:r w:rsidR="00A86CDF" w:rsidRPr="00016EE8">
              <w:rPr>
                <w:rFonts w:ascii="Arial" w:eastAsia="Arial Unicode MS" w:hAnsi="Arial" w:cs="Arial"/>
                <w:lang w:val="es-ES_tradnl"/>
              </w:rPr>
              <w:t xml:space="preserve"> </w:t>
            </w:r>
          </w:p>
        </w:tc>
      </w:tr>
      <w:tr w:rsidR="00B23C3D" w:rsidRPr="00016EE8" w14:paraId="4D2E4521" w14:textId="57817EF5" w:rsidTr="0035791D">
        <w:trPr>
          <w:gridAfter w:val="1"/>
          <w:wAfter w:w="151" w:type="dxa"/>
          <w:trHeight w:val="372"/>
        </w:trPr>
        <w:tc>
          <w:tcPr>
            <w:tcW w:w="4637" w:type="dxa"/>
            <w:gridSpan w:val="2"/>
          </w:tcPr>
          <w:p w14:paraId="0F2D053A" w14:textId="5739E67B" w:rsidR="00B23C3D" w:rsidRPr="00016EE8" w:rsidRDefault="00B23C3D" w:rsidP="003D2DCC">
            <w:pPr>
              <w:spacing w:line="276" w:lineRule="auto"/>
              <w:ind w:right="145"/>
              <w:jc w:val="center"/>
              <w:rPr>
                <w:rFonts w:ascii="Arial" w:eastAsia="Arial Unicode MS" w:hAnsi="Arial" w:cs="Arial"/>
                <w:b/>
                <w:bCs/>
                <w:color w:val="212529"/>
                <w:shd w:val="clear" w:color="auto" w:fill="FFFFFF"/>
                <w:lang w:val="es-ES_tradnl"/>
              </w:rPr>
            </w:pPr>
            <w:r w:rsidRPr="00016EE8">
              <w:rPr>
                <w:rFonts w:ascii="Arial" w:eastAsia="Arial Unicode MS" w:hAnsi="Arial" w:cs="Arial"/>
                <w:b/>
                <w:lang w:val="es-ES_tradnl"/>
              </w:rPr>
              <w:t xml:space="preserve">C. </w:t>
            </w:r>
            <w:r w:rsidRPr="00016EE8">
              <w:rPr>
                <w:rFonts w:ascii="Arial" w:eastAsia="Arial Unicode MS" w:hAnsi="Arial" w:cs="Arial"/>
                <w:b/>
                <w:bCs/>
                <w:color w:val="212529"/>
                <w:shd w:val="clear" w:color="auto" w:fill="FFFFFF"/>
                <w:lang w:val="es-ES_tradnl"/>
              </w:rPr>
              <w:t>Xóchitl Elizabeth Méndez Sánchez</w:t>
            </w:r>
          </w:p>
        </w:tc>
        <w:tc>
          <w:tcPr>
            <w:tcW w:w="4637" w:type="dxa"/>
            <w:gridSpan w:val="2"/>
          </w:tcPr>
          <w:p w14:paraId="1DF05EB6" w14:textId="296E4090" w:rsidR="00B23C3D" w:rsidRPr="00016EE8" w:rsidRDefault="00B23C3D" w:rsidP="003D2DCC">
            <w:pPr>
              <w:spacing w:line="276" w:lineRule="auto"/>
              <w:ind w:left="216"/>
              <w:jc w:val="center"/>
              <w:rPr>
                <w:rFonts w:ascii="Arial" w:eastAsia="Arial Unicode MS" w:hAnsi="Arial" w:cs="Arial"/>
                <w:b/>
                <w:bCs/>
                <w:color w:val="212529"/>
                <w:shd w:val="clear" w:color="auto" w:fill="FFFFFF"/>
                <w:lang w:val="es-ES_tradnl"/>
              </w:rPr>
            </w:pPr>
            <w:r w:rsidRPr="00016EE8">
              <w:rPr>
                <w:rFonts w:ascii="Arial" w:eastAsia="Arial Unicode MS" w:hAnsi="Arial" w:cs="Arial"/>
                <w:b/>
                <w:lang w:val="es-ES_tradnl"/>
              </w:rPr>
              <w:t xml:space="preserve">C. </w:t>
            </w:r>
            <w:r w:rsidRPr="00016EE8">
              <w:rPr>
                <w:rFonts w:ascii="Arial" w:eastAsia="Arial Unicode MS" w:hAnsi="Arial" w:cs="Arial"/>
                <w:b/>
                <w:bCs/>
                <w:lang w:val="es-ES_tradnl"/>
              </w:rPr>
              <w:t>Josué Solana Salmorán</w:t>
            </w:r>
          </w:p>
        </w:tc>
      </w:tr>
      <w:tr w:rsidR="00B23C3D" w:rsidRPr="003D2DCC" w14:paraId="554EFD0D" w14:textId="05AFA2FE" w:rsidTr="0035791D">
        <w:trPr>
          <w:gridAfter w:val="1"/>
          <w:wAfter w:w="151" w:type="dxa"/>
          <w:trHeight w:val="61"/>
        </w:trPr>
        <w:tc>
          <w:tcPr>
            <w:tcW w:w="4637" w:type="dxa"/>
            <w:gridSpan w:val="2"/>
          </w:tcPr>
          <w:p w14:paraId="422832D7" w14:textId="756BA318" w:rsidR="00B23C3D" w:rsidRPr="00016EE8" w:rsidRDefault="00B23C3D" w:rsidP="003D2DCC">
            <w:pPr>
              <w:spacing w:line="276" w:lineRule="auto"/>
              <w:jc w:val="center"/>
              <w:rPr>
                <w:rFonts w:ascii="Arial" w:eastAsia="Arial Unicode MS" w:hAnsi="Arial" w:cs="Arial"/>
                <w:lang w:val="es-ES_tradnl"/>
              </w:rPr>
            </w:pPr>
            <w:r w:rsidRPr="00016EE8">
              <w:rPr>
                <w:rFonts w:ascii="Arial" w:eastAsia="Arial Unicode MS" w:hAnsi="Arial" w:cs="Arial"/>
                <w:lang w:val="es-ES_tradnl"/>
              </w:rPr>
              <w:t>Comisionada</w:t>
            </w:r>
          </w:p>
          <w:p w14:paraId="031EF2A3" w14:textId="17841BB8" w:rsidR="00B23C3D" w:rsidRPr="00016EE8" w:rsidRDefault="00B23C3D" w:rsidP="003D2DCC">
            <w:pPr>
              <w:spacing w:line="276" w:lineRule="auto"/>
              <w:jc w:val="center"/>
              <w:rPr>
                <w:rFonts w:ascii="Arial" w:eastAsia="Arial Unicode MS" w:hAnsi="Arial" w:cs="Arial"/>
                <w:lang w:val="es-ES_tradnl"/>
              </w:rPr>
            </w:pPr>
          </w:p>
        </w:tc>
        <w:tc>
          <w:tcPr>
            <w:tcW w:w="4637" w:type="dxa"/>
            <w:gridSpan w:val="2"/>
          </w:tcPr>
          <w:p w14:paraId="3E0C931C" w14:textId="3D5CCE59" w:rsidR="00B23C3D" w:rsidRPr="003D2DCC" w:rsidRDefault="00B23C3D" w:rsidP="003D2DCC">
            <w:pPr>
              <w:spacing w:line="276" w:lineRule="auto"/>
              <w:jc w:val="center"/>
              <w:rPr>
                <w:rFonts w:ascii="Arial" w:eastAsia="Arial Unicode MS" w:hAnsi="Arial" w:cs="Arial"/>
                <w:lang w:val="es-ES_tradnl"/>
              </w:rPr>
            </w:pPr>
            <w:r w:rsidRPr="00016EE8">
              <w:rPr>
                <w:rFonts w:ascii="Arial" w:eastAsia="Arial Unicode MS" w:hAnsi="Arial" w:cs="Arial"/>
                <w:lang w:val="es-ES_tradnl"/>
              </w:rPr>
              <w:t>Comisionado</w:t>
            </w:r>
          </w:p>
        </w:tc>
      </w:tr>
    </w:tbl>
    <w:p w14:paraId="2D1E308D" w14:textId="05BE3DD7" w:rsidR="003C7A04" w:rsidRPr="003D2DCC" w:rsidRDefault="003C7A04" w:rsidP="003D2DCC">
      <w:pPr>
        <w:spacing w:line="276" w:lineRule="auto"/>
        <w:rPr>
          <w:rFonts w:ascii="Arial" w:eastAsia="Arial Unicode MS" w:hAnsi="Arial" w:cs="Arial"/>
          <w:b/>
          <w:lang w:val="es-ES_tradnl"/>
        </w:rPr>
      </w:pPr>
    </w:p>
    <w:p w14:paraId="6E5702BF" w14:textId="1B114895" w:rsidR="008F6249" w:rsidRPr="003D2DCC" w:rsidRDefault="008F6249" w:rsidP="003D2DCC">
      <w:pPr>
        <w:spacing w:line="276" w:lineRule="auto"/>
        <w:rPr>
          <w:rFonts w:ascii="Arial" w:eastAsia="Arial Unicode MS" w:hAnsi="Arial" w:cs="Arial"/>
          <w:b/>
          <w:lang w:val="es-ES_tradnl"/>
        </w:rPr>
      </w:pPr>
    </w:p>
    <w:p w14:paraId="011A44E3" w14:textId="77777777" w:rsidR="008F6249" w:rsidRPr="003D2DCC" w:rsidRDefault="008F6249" w:rsidP="003D2DCC">
      <w:pPr>
        <w:spacing w:line="276" w:lineRule="auto"/>
        <w:rPr>
          <w:rFonts w:ascii="Arial" w:eastAsia="Arial Unicode MS" w:hAnsi="Arial" w:cs="Arial"/>
          <w:b/>
          <w:lang w:val="es-ES_tradnl"/>
        </w:rPr>
      </w:pPr>
    </w:p>
    <w:p w14:paraId="75AEC586" w14:textId="2E321090" w:rsidR="00B23C3D" w:rsidRPr="003D2DCC" w:rsidRDefault="00B23C3D" w:rsidP="003D2DCC">
      <w:pPr>
        <w:spacing w:line="276" w:lineRule="auto"/>
        <w:jc w:val="center"/>
        <w:rPr>
          <w:rFonts w:ascii="Arial" w:eastAsia="Arial Unicode MS" w:hAnsi="Arial" w:cs="Arial"/>
          <w:b/>
          <w:lang w:val="es-ES_tradnl"/>
        </w:rPr>
      </w:pPr>
      <w:r w:rsidRPr="003D2DCC">
        <w:rPr>
          <w:rFonts w:ascii="Arial" w:eastAsia="Arial Unicode MS" w:hAnsi="Arial" w:cs="Arial"/>
          <w:b/>
          <w:lang w:val="es-ES_tradnl"/>
        </w:rPr>
        <w:t>C. Luis Alberto Pavón Mercado</w:t>
      </w:r>
    </w:p>
    <w:p w14:paraId="6E55E17A" w14:textId="57122603" w:rsidR="00A41005" w:rsidRPr="003D2DCC" w:rsidRDefault="00B23C3D" w:rsidP="003D2DCC">
      <w:pPr>
        <w:spacing w:line="276" w:lineRule="auto"/>
        <w:jc w:val="center"/>
        <w:rPr>
          <w:rFonts w:ascii="Arial" w:eastAsia="Arial Unicode MS" w:hAnsi="Arial" w:cs="Arial"/>
          <w:lang w:val="es-ES_tradnl"/>
        </w:rPr>
      </w:pPr>
      <w:r w:rsidRPr="003D2DCC">
        <w:rPr>
          <w:rFonts w:ascii="Arial" w:eastAsia="Arial Unicode MS" w:hAnsi="Arial" w:cs="Arial"/>
          <w:lang w:val="es-ES_tradnl"/>
        </w:rPr>
        <w:t>Secretario General de Acuerdos</w:t>
      </w:r>
    </w:p>
    <w:p w14:paraId="7A4B46AD" w14:textId="77777777" w:rsidR="008F6249" w:rsidRPr="003D2DCC" w:rsidRDefault="008F6249" w:rsidP="003D2DCC">
      <w:pPr>
        <w:spacing w:line="276" w:lineRule="auto"/>
        <w:jc w:val="both"/>
        <w:rPr>
          <w:rFonts w:ascii="Arial" w:eastAsia="Arial Unicode MS" w:hAnsi="Arial" w:cs="Arial"/>
          <w:b/>
          <w:bCs/>
          <w:lang w:val="es-ES_tradnl"/>
        </w:rPr>
      </w:pPr>
    </w:p>
    <w:p w14:paraId="0D715E34" w14:textId="13121B85" w:rsidR="008F6249" w:rsidRDefault="008F6249" w:rsidP="003D2DCC">
      <w:pPr>
        <w:spacing w:line="276" w:lineRule="auto"/>
        <w:jc w:val="both"/>
        <w:rPr>
          <w:rFonts w:ascii="Arial" w:eastAsia="Arial Unicode MS" w:hAnsi="Arial" w:cs="Arial"/>
          <w:b/>
          <w:bCs/>
          <w:lang w:val="es-ES_tradnl"/>
        </w:rPr>
      </w:pPr>
    </w:p>
    <w:p w14:paraId="38B6724B" w14:textId="4A4B6AD5" w:rsidR="00016EE8" w:rsidRDefault="00016EE8" w:rsidP="003D2DCC">
      <w:pPr>
        <w:spacing w:line="276" w:lineRule="auto"/>
        <w:jc w:val="both"/>
        <w:rPr>
          <w:rFonts w:ascii="Arial" w:eastAsia="Arial Unicode MS" w:hAnsi="Arial" w:cs="Arial"/>
          <w:b/>
          <w:bCs/>
          <w:lang w:val="es-ES_tradnl"/>
        </w:rPr>
      </w:pPr>
    </w:p>
    <w:p w14:paraId="4A4E4113" w14:textId="77777777" w:rsidR="00016EE8" w:rsidRPr="003D2DCC" w:rsidRDefault="00016EE8" w:rsidP="003D2DCC">
      <w:pPr>
        <w:spacing w:line="276" w:lineRule="auto"/>
        <w:jc w:val="both"/>
        <w:rPr>
          <w:rFonts w:ascii="Arial" w:eastAsia="Arial Unicode MS" w:hAnsi="Arial" w:cs="Arial"/>
          <w:b/>
          <w:bCs/>
          <w:lang w:val="es-ES_tradnl"/>
        </w:rPr>
      </w:pPr>
    </w:p>
    <w:p w14:paraId="3BCEE67D" w14:textId="6C5EFF28" w:rsidR="00FB04F3" w:rsidRPr="00016EE8" w:rsidRDefault="00FB04F3" w:rsidP="003D2DCC">
      <w:pPr>
        <w:tabs>
          <w:tab w:val="left" w:pos="9356"/>
        </w:tabs>
        <w:spacing w:line="276" w:lineRule="auto"/>
        <w:jc w:val="both"/>
        <w:rPr>
          <w:rFonts w:ascii="Arial" w:eastAsia="Arial Unicode MS" w:hAnsi="Arial" w:cs="Arial"/>
          <w:b/>
          <w:bCs/>
          <w:sz w:val="20"/>
          <w:szCs w:val="20"/>
          <w:lang w:val="es-ES_tradnl"/>
        </w:rPr>
      </w:pPr>
      <w:r w:rsidRPr="00016EE8">
        <w:rPr>
          <w:rFonts w:ascii="Arial" w:eastAsia="Arial Unicode MS" w:hAnsi="Arial" w:cs="Arial"/>
          <w:b/>
          <w:bCs/>
          <w:sz w:val="20"/>
          <w:szCs w:val="20"/>
          <w:lang w:val="es-ES_tradnl"/>
        </w:rPr>
        <w:t>LA</w:t>
      </w:r>
      <w:r w:rsidR="00016EE8" w:rsidRPr="00016EE8">
        <w:rPr>
          <w:rFonts w:ascii="Arial" w:eastAsia="Arial Unicode MS" w:hAnsi="Arial" w:cs="Arial"/>
          <w:b/>
          <w:bCs/>
          <w:sz w:val="20"/>
          <w:szCs w:val="20"/>
          <w:lang w:val="es-ES_tradnl"/>
        </w:rPr>
        <w:t>S</w:t>
      </w:r>
      <w:r w:rsidRPr="00016EE8">
        <w:rPr>
          <w:rFonts w:ascii="Arial" w:eastAsia="Arial Unicode MS" w:hAnsi="Arial" w:cs="Arial"/>
          <w:b/>
          <w:bCs/>
          <w:sz w:val="20"/>
          <w:szCs w:val="20"/>
          <w:lang w:val="es-ES_tradnl"/>
        </w:rPr>
        <w:t xml:space="preserve"> PRESENTE</w:t>
      </w:r>
      <w:r w:rsidR="00016EE8" w:rsidRPr="00016EE8">
        <w:rPr>
          <w:rFonts w:ascii="Arial" w:eastAsia="Arial Unicode MS" w:hAnsi="Arial" w:cs="Arial"/>
          <w:b/>
          <w:bCs/>
          <w:sz w:val="20"/>
          <w:szCs w:val="20"/>
          <w:lang w:val="es-ES_tradnl"/>
        </w:rPr>
        <w:t>S</w:t>
      </w:r>
      <w:r w:rsidRPr="00016EE8">
        <w:rPr>
          <w:rFonts w:ascii="Arial" w:eastAsia="Arial Unicode MS" w:hAnsi="Arial" w:cs="Arial"/>
          <w:b/>
          <w:bCs/>
          <w:sz w:val="20"/>
          <w:szCs w:val="20"/>
          <w:lang w:val="es-ES_tradnl"/>
        </w:rPr>
        <w:t xml:space="preserve"> FIRMA</w:t>
      </w:r>
      <w:r w:rsidR="00016EE8" w:rsidRPr="00016EE8">
        <w:rPr>
          <w:rFonts w:ascii="Arial" w:eastAsia="Arial Unicode MS" w:hAnsi="Arial" w:cs="Arial"/>
          <w:b/>
          <w:bCs/>
          <w:sz w:val="20"/>
          <w:szCs w:val="20"/>
          <w:lang w:val="es-ES_tradnl"/>
        </w:rPr>
        <w:t>S</w:t>
      </w:r>
      <w:r w:rsidRPr="00016EE8">
        <w:rPr>
          <w:rFonts w:ascii="Arial" w:eastAsia="Arial Unicode MS" w:hAnsi="Arial" w:cs="Arial"/>
          <w:b/>
          <w:bCs/>
          <w:sz w:val="20"/>
          <w:szCs w:val="20"/>
          <w:lang w:val="es-ES_tradnl"/>
        </w:rPr>
        <w:t xml:space="preserve"> CORRESPONDE</w:t>
      </w:r>
      <w:r w:rsidR="00016EE8" w:rsidRPr="00016EE8">
        <w:rPr>
          <w:rFonts w:ascii="Arial" w:eastAsia="Arial Unicode MS" w:hAnsi="Arial" w:cs="Arial"/>
          <w:b/>
          <w:bCs/>
          <w:sz w:val="20"/>
          <w:szCs w:val="20"/>
          <w:lang w:val="es-ES_tradnl"/>
        </w:rPr>
        <w:t>N</w:t>
      </w:r>
      <w:r w:rsidRPr="00016EE8">
        <w:rPr>
          <w:rFonts w:ascii="Arial" w:eastAsia="Arial Unicode MS" w:hAnsi="Arial" w:cs="Arial"/>
          <w:b/>
          <w:bCs/>
          <w:sz w:val="20"/>
          <w:szCs w:val="20"/>
          <w:lang w:val="es-ES_tradnl"/>
        </w:rPr>
        <w:t xml:space="preserve"> AL ACUERDO NÚMERO OGAIPO/</w:t>
      </w:r>
      <w:r w:rsidR="00864B1E" w:rsidRPr="00016EE8">
        <w:rPr>
          <w:rFonts w:ascii="Arial" w:eastAsia="Arial Unicode MS" w:hAnsi="Arial" w:cs="Arial"/>
          <w:b/>
          <w:bCs/>
          <w:sz w:val="20"/>
          <w:szCs w:val="20"/>
          <w:lang w:val="es-ES_tradnl"/>
        </w:rPr>
        <w:t>CG</w:t>
      </w:r>
      <w:r w:rsidRPr="00016EE8">
        <w:rPr>
          <w:rFonts w:ascii="Arial" w:eastAsia="Arial Unicode MS" w:hAnsi="Arial" w:cs="Arial"/>
          <w:b/>
          <w:bCs/>
          <w:sz w:val="20"/>
          <w:szCs w:val="20"/>
          <w:lang w:val="es-ES_tradnl"/>
        </w:rPr>
        <w:t>/</w:t>
      </w:r>
      <w:r w:rsidR="00864B1E" w:rsidRPr="00016EE8">
        <w:rPr>
          <w:rFonts w:ascii="Arial" w:eastAsia="Arial Unicode MS" w:hAnsi="Arial" w:cs="Arial"/>
          <w:b/>
          <w:bCs/>
          <w:sz w:val="20"/>
          <w:szCs w:val="20"/>
          <w:lang w:val="es-ES_tradnl"/>
        </w:rPr>
        <w:t>022</w:t>
      </w:r>
      <w:r w:rsidRPr="00016EE8">
        <w:rPr>
          <w:rFonts w:ascii="Arial" w:eastAsia="Arial Unicode MS" w:hAnsi="Arial" w:cs="Arial"/>
          <w:b/>
          <w:bCs/>
          <w:sz w:val="20"/>
          <w:szCs w:val="20"/>
          <w:lang w:val="es-ES_tradnl"/>
        </w:rPr>
        <w:t xml:space="preserve">/2021 </w:t>
      </w:r>
      <w:r w:rsidR="00864B1E" w:rsidRPr="00016EE8">
        <w:rPr>
          <w:rFonts w:ascii="Arial" w:eastAsia="Arial Unicode MS" w:hAnsi="Arial" w:cs="Arial"/>
          <w:b/>
          <w:bCs/>
          <w:sz w:val="20"/>
          <w:szCs w:val="20"/>
          <w:lang w:val="es-ES_tradnl"/>
        </w:rPr>
        <w:t xml:space="preserve"> MEDIANTE EL CUAL EL CONSEJO GENERAL DE ESTE ÓRGANO APRUEBA LA SUSPENSIÓN DE PLAZOS LEGALES PARA LA SUSTANCIACIÓN VÍA PLATAFORMA NACIONAL DE TRANSPARENCIA EN LOS</w:t>
      </w:r>
      <w:r w:rsidR="00864B1E" w:rsidRPr="00016EE8">
        <w:rPr>
          <w:rFonts w:ascii="Arial" w:hAnsi="Arial" w:cs="Arial"/>
          <w:b/>
          <w:sz w:val="20"/>
          <w:szCs w:val="20"/>
        </w:rPr>
        <w:t xml:space="preserve"> PROCEDIMIENTOS PARA LA TRAMITACIÓN DE SOLICITUDES DE ACCESO A LA INFORMACIÓN Y/O PROTECCIÓN DE DATOS PERSONALES, RECURSOS DE REVISIÓN, QUEJAS Y DENUNCIAS, ASÍ COMO, LA PUBLICACIÓN Y/O ACTUALIZACIÓN DE LAS OBLIGACIONES DE TRANSPARENCIA Y LA SOLVENTACIÓN DE  LAS OBLIGACIONES DE TRANSPARENCIA PARA LA TOTALIDAD DEL PADRÓN DE SUJETOS OBLIGADOS DE LA ENTIDAD; </w:t>
      </w:r>
      <w:r w:rsidR="00864B1E" w:rsidRPr="00016EE8">
        <w:rPr>
          <w:rFonts w:ascii="Arial" w:eastAsia="Arial Unicode MS" w:hAnsi="Arial" w:cs="Arial"/>
          <w:b/>
          <w:bCs/>
          <w:sz w:val="20"/>
          <w:szCs w:val="20"/>
          <w:lang w:val="es-ES_tradnl"/>
        </w:rPr>
        <w:t>PARA LOS DÍAS 3,6, 7 Y 8 DE DICIEMBRE DEL AÑO 2021.</w:t>
      </w:r>
    </w:p>
    <w:p w14:paraId="67D17A40" w14:textId="0B6D2C3E" w:rsidR="008F6249" w:rsidRPr="003D2DCC" w:rsidRDefault="008F6249" w:rsidP="003D2DCC">
      <w:pPr>
        <w:spacing w:line="276" w:lineRule="auto"/>
        <w:jc w:val="both"/>
        <w:rPr>
          <w:rFonts w:ascii="Arial" w:eastAsia="Arial Unicode MS" w:hAnsi="Arial" w:cs="Arial"/>
          <w:b/>
          <w:bCs/>
          <w:lang w:val="es-ES_tradnl"/>
        </w:rPr>
      </w:pPr>
    </w:p>
    <w:p w14:paraId="4D21DCB8" w14:textId="19513363" w:rsidR="002A6993" w:rsidRPr="003D2DCC" w:rsidRDefault="002A6993" w:rsidP="003D2DCC">
      <w:pPr>
        <w:spacing w:line="276" w:lineRule="auto"/>
        <w:jc w:val="both"/>
        <w:rPr>
          <w:rFonts w:ascii="Arial" w:eastAsia="Arial Unicode MS" w:hAnsi="Arial" w:cs="Arial"/>
          <w:b/>
          <w:bCs/>
          <w:lang w:val="es-ES_tradnl"/>
        </w:rPr>
      </w:pPr>
    </w:p>
    <w:sectPr w:rsidR="002A6993" w:rsidRPr="003D2DCC" w:rsidSect="006F0648">
      <w:headerReference w:type="default" r:id="rId8"/>
      <w:pgSz w:w="12242" w:h="20163" w:code="5"/>
      <w:pgMar w:top="1843" w:right="1701" w:bottom="1701"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7E46D" w14:textId="77777777" w:rsidR="00205B40" w:rsidRDefault="00205B40" w:rsidP="00505074">
      <w:r>
        <w:separator/>
      </w:r>
    </w:p>
  </w:endnote>
  <w:endnote w:type="continuationSeparator" w:id="0">
    <w:p w14:paraId="3E551A0A" w14:textId="77777777" w:rsidR="00205B40" w:rsidRDefault="00205B4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4279" w14:textId="77777777" w:rsidR="00205B40" w:rsidRDefault="00205B40" w:rsidP="00505074">
      <w:r>
        <w:separator/>
      </w:r>
    </w:p>
  </w:footnote>
  <w:footnote w:type="continuationSeparator" w:id="0">
    <w:p w14:paraId="203DDC2D" w14:textId="77777777" w:rsidR="00205B40" w:rsidRDefault="00205B40"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4640671F" w:rsidR="00DC65C4" w:rsidRDefault="003E2AC5">
    <w:pPr>
      <w:pStyle w:val="Encabezado"/>
    </w:pPr>
    <w:r>
      <w:rPr>
        <w:noProof/>
        <w:lang w:eastAsia="es-MX"/>
      </w:rPr>
      <w:drawing>
        <wp:anchor distT="0" distB="0" distL="114300" distR="114300" simplePos="0" relativeHeight="251674624" behindDoc="0" locked="0" layoutInCell="1" allowOverlap="1" wp14:anchorId="3FE518C2" wp14:editId="6172772D">
          <wp:simplePos x="0" y="0"/>
          <wp:positionH relativeFrom="column">
            <wp:posOffset>-382448</wp:posOffset>
          </wp:positionH>
          <wp:positionV relativeFrom="paragraph">
            <wp:posOffset>-525424</wp:posOffset>
          </wp:positionV>
          <wp:extent cx="6173343" cy="102889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r w:rsidR="00CC05E7">
      <w:rPr>
        <w:noProof/>
        <w:lang w:eastAsia="es-MX"/>
      </w:rPr>
      <w:drawing>
        <wp:anchor distT="0" distB="0" distL="114300" distR="114300" simplePos="0" relativeHeight="251675648" behindDoc="0" locked="0" layoutInCell="1" allowOverlap="1" wp14:anchorId="56B16637" wp14:editId="626F12BF">
          <wp:simplePos x="0" y="0"/>
          <wp:positionH relativeFrom="column">
            <wp:posOffset>2715850</wp:posOffset>
          </wp:positionH>
          <wp:positionV relativeFrom="paragraph">
            <wp:posOffset>5147630</wp:posOffset>
          </wp:positionV>
          <wp:extent cx="6790677" cy="11317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F02"/>
    <w:multiLevelType w:val="hybridMultilevel"/>
    <w:tmpl w:val="B04E4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004B56"/>
    <w:multiLevelType w:val="hybridMultilevel"/>
    <w:tmpl w:val="EB42CC5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E135E"/>
    <w:multiLevelType w:val="hybridMultilevel"/>
    <w:tmpl w:val="7CF2DA2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132365D5"/>
    <w:multiLevelType w:val="hybridMultilevel"/>
    <w:tmpl w:val="E10AF52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53F4731"/>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7676D9"/>
    <w:multiLevelType w:val="hybridMultilevel"/>
    <w:tmpl w:val="881281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596471"/>
    <w:multiLevelType w:val="hybridMultilevel"/>
    <w:tmpl w:val="FAFC39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F3154AE"/>
    <w:multiLevelType w:val="hybridMultilevel"/>
    <w:tmpl w:val="AE5EE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B44545"/>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FE789A"/>
    <w:multiLevelType w:val="hybridMultilevel"/>
    <w:tmpl w:val="26CE05C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3FF15DB"/>
    <w:multiLevelType w:val="hybridMultilevel"/>
    <w:tmpl w:val="685AA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4B62DA"/>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8F7D7D"/>
    <w:multiLevelType w:val="hybridMultilevel"/>
    <w:tmpl w:val="121067A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22585D"/>
    <w:multiLevelType w:val="hybridMultilevel"/>
    <w:tmpl w:val="A516C3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173DC9"/>
    <w:multiLevelType w:val="hybridMultilevel"/>
    <w:tmpl w:val="15361DF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75440B4"/>
    <w:multiLevelType w:val="hybridMultilevel"/>
    <w:tmpl w:val="01B82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5E6F6F"/>
    <w:multiLevelType w:val="hybridMultilevel"/>
    <w:tmpl w:val="9AB6C532"/>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9">
    <w:nsid w:val="5E856606"/>
    <w:multiLevelType w:val="hybridMultilevel"/>
    <w:tmpl w:val="8146C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9307F6"/>
    <w:multiLevelType w:val="hybridMultilevel"/>
    <w:tmpl w:val="372058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4612BB"/>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A46B57"/>
    <w:multiLevelType w:val="hybridMultilevel"/>
    <w:tmpl w:val="514AF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753904"/>
    <w:multiLevelType w:val="hybridMultilevel"/>
    <w:tmpl w:val="170EE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1253CD"/>
    <w:multiLevelType w:val="hybridMultilevel"/>
    <w:tmpl w:val="1CB257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226BB3"/>
    <w:multiLevelType w:val="hybridMultilevel"/>
    <w:tmpl w:val="176CC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5BE4DA2"/>
    <w:multiLevelType w:val="hybridMultilevel"/>
    <w:tmpl w:val="62DC0476"/>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6892CB8"/>
    <w:multiLevelType w:val="hybridMultilevel"/>
    <w:tmpl w:val="BAD04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0260F6"/>
    <w:multiLevelType w:val="hybridMultilevel"/>
    <w:tmpl w:val="F2CE4AC4"/>
    <w:lvl w:ilvl="0" w:tplc="D89EB4C0">
      <w:start w:val="1"/>
      <w:numFmt w:val="decimal"/>
      <w:lvlText w:val="%1."/>
      <w:lvlJc w:val="left"/>
      <w:pPr>
        <w:ind w:left="1065" w:hanging="705"/>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123DFA"/>
    <w:multiLevelType w:val="hybridMultilevel"/>
    <w:tmpl w:val="A6688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3B6C8D"/>
    <w:multiLevelType w:val="hybridMultilevel"/>
    <w:tmpl w:val="63BED1D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22"/>
  </w:num>
  <w:num w:numId="3">
    <w:abstractNumId w:val="12"/>
  </w:num>
  <w:num w:numId="4">
    <w:abstractNumId w:val="5"/>
  </w:num>
  <w:num w:numId="5">
    <w:abstractNumId w:val="23"/>
  </w:num>
  <w:num w:numId="6">
    <w:abstractNumId w:val="27"/>
  </w:num>
  <w:num w:numId="7">
    <w:abstractNumId w:val="19"/>
  </w:num>
  <w:num w:numId="8">
    <w:abstractNumId w:val="28"/>
  </w:num>
  <w:num w:numId="9">
    <w:abstractNumId w:val="25"/>
  </w:num>
  <w:num w:numId="10">
    <w:abstractNumId w:val="8"/>
  </w:num>
  <w:num w:numId="11">
    <w:abstractNumId w:val="18"/>
  </w:num>
  <w:num w:numId="12">
    <w:abstractNumId w:val="2"/>
  </w:num>
  <w:num w:numId="13">
    <w:abstractNumId w:val="6"/>
  </w:num>
  <w:num w:numId="14">
    <w:abstractNumId w:val="24"/>
  </w:num>
  <w:num w:numId="15">
    <w:abstractNumId w:val="29"/>
  </w:num>
  <w:num w:numId="16">
    <w:abstractNumId w:val="11"/>
  </w:num>
  <w:num w:numId="17">
    <w:abstractNumId w:val="20"/>
  </w:num>
  <w:num w:numId="18">
    <w:abstractNumId w:val="9"/>
  </w:num>
  <w:num w:numId="19">
    <w:abstractNumId w:val="0"/>
  </w:num>
  <w:num w:numId="20">
    <w:abstractNumId w:val="10"/>
  </w:num>
  <w:num w:numId="21">
    <w:abstractNumId w:val="7"/>
  </w:num>
  <w:num w:numId="22">
    <w:abstractNumId w:val="17"/>
  </w:num>
  <w:num w:numId="23">
    <w:abstractNumId w:val="13"/>
  </w:num>
  <w:num w:numId="24">
    <w:abstractNumId w:val="4"/>
  </w:num>
  <w:num w:numId="25">
    <w:abstractNumId w:val="26"/>
  </w:num>
  <w:num w:numId="26">
    <w:abstractNumId w:val="1"/>
  </w:num>
  <w:num w:numId="27">
    <w:abstractNumId w:val="30"/>
  </w:num>
  <w:num w:numId="28">
    <w:abstractNumId w:val="16"/>
  </w:num>
  <w:num w:numId="29">
    <w:abstractNumId w:val="3"/>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6EE8"/>
    <w:rsid w:val="00020128"/>
    <w:rsid w:val="00042F40"/>
    <w:rsid w:val="00067F30"/>
    <w:rsid w:val="0007136F"/>
    <w:rsid w:val="00075AB7"/>
    <w:rsid w:val="00077096"/>
    <w:rsid w:val="000A1F1C"/>
    <w:rsid w:val="000A1FF1"/>
    <w:rsid w:val="000B5496"/>
    <w:rsid w:val="000B5934"/>
    <w:rsid w:val="000C136A"/>
    <w:rsid w:val="000C3987"/>
    <w:rsid w:val="000C4534"/>
    <w:rsid w:val="000E5A71"/>
    <w:rsid w:val="001017FE"/>
    <w:rsid w:val="001346A9"/>
    <w:rsid w:val="00137E07"/>
    <w:rsid w:val="00150315"/>
    <w:rsid w:val="00156F74"/>
    <w:rsid w:val="0018582E"/>
    <w:rsid w:val="00191709"/>
    <w:rsid w:val="001C2050"/>
    <w:rsid w:val="001C3A24"/>
    <w:rsid w:val="001C5977"/>
    <w:rsid w:val="001D30EE"/>
    <w:rsid w:val="00205B40"/>
    <w:rsid w:val="002060F1"/>
    <w:rsid w:val="0027769B"/>
    <w:rsid w:val="00280AA4"/>
    <w:rsid w:val="00283F1C"/>
    <w:rsid w:val="002A6993"/>
    <w:rsid w:val="002D152B"/>
    <w:rsid w:val="002D3823"/>
    <w:rsid w:val="002E1D71"/>
    <w:rsid w:val="002E51F9"/>
    <w:rsid w:val="002E6144"/>
    <w:rsid w:val="002F229B"/>
    <w:rsid w:val="002F6229"/>
    <w:rsid w:val="00314650"/>
    <w:rsid w:val="00320B59"/>
    <w:rsid w:val="00324A53"/>
    <w:rsid w:val="0035791D"/>
    <w:rsid w:val="00363A74"/>
    <w:rsid w:val="0037163E"/>
    <w:rsid w:val="00374100"/>
    <w:rsid w:val="003B53B9"/>
    <w:rsid w:val="003C4361"/>
    <w:rsid w:val="003C7A04"/>
    <w:rsid w:val="003D2DCC"/>
    <w:rsid w:val="003D4511"/>
    <w:rsid w:val="003E1C82"/>
    <w:rsid w:val="003E2AC5"/>
    <w:rsid w:val="003F2060"/>
    <w:rsid w:val="003F7C21"/>
    <w:rsid w:val="00426C77"/>
    <w:rsid w:val="00462D84"/>
    <w:rsid w:val="0048469A"/>
    <w:rsid w:val="00496B6A"/>
    <w:rsid w:val="004C38F4"/>
    <w:rsid w:val="004D26BE"/>
    <w:rsid w:val="004D4B91"/>
    <w:rsid w:val="004E5738"/>
    <w:rsid w:val="00505074"/>
    <w:rsid w:val="0055504F"/>
    <w:rsid w:val="00555C87"/>
    <w:rsid w:val="00560D1C"/>
    <w:rsid w:val="00583811"/>
    <w:rsid w:val="00586B0B"/>
    <w:rsid w:val="00586CA5"/>
    <w:rsid w:val="005C18D9"/>
    <w:rsid w:val="005D750C"/>
    <w:rsid w:val="005F393A"/>
    <w:rsid w:val="005F6794"/>
    <w:rsid w:val="00601E54"/>
    <w:rsid w:val="00605621"/>
    <w:rsid w:val="00605F7C"/>
    <w:rsid w:val="0061401C"/>
    <w:rsid w:val="00617F32"/>
    <w:rsid w:val="0062060B"/>
    <w:rsid w:val="006210E2"/>
    <w:rsid w:val="0062297A"/>
    <w:rsid w:val="006636AC"/>
    <w:rsid w:val="006647D2"/>
    <w:rsid w:val="00697992"/>
    <w:rsid w:val="006A0EF1"/>
    <w:rsid w:val="006A0EFF"/>
    <w:rsid w:val="006A1201"/>
    <w:rsid w:val="006B342C"/>
    <w:rsid w:val="006D6C7B"/>
    <w:rsid w:val="006F0648"/>
    <w:rsid w:val="00723958"/>
    <w:rsid w:val="007528A1"/>
    <w:rsid w:val="00754AF1"/>
    <w:rsid w:val="00755986"/>
    <w:rsid w:val="007A4194"/>
    <w:rsid w:val="007C5030"/>
    <w:rsid w:val="007C7F32"/>
    <w:rsid w:val="007D0D9D"/>
    <w:rsid w:val="00801920"/>
    <w:rsid w:val="00812B43"/>
    <w:rsid w:val="00813894"/>
    <w:rsid w:val="00826BC6"/>
    <w:rsid w:val="00837941"/>
    <w:rsid w:val="00841BA1"/>
    <w:rsid w:val="00864B1E"/>
    <w:rsid w:val="00871EB5"/>
    <w:rsid w:val="00883165"/>
    <w:rsid w:val="00885A87"/>
    <w:rsid w:val="008938EF"/>
    <w:rsid w:val="008B53BA"/>
    <w:rsid w:val="008C4D61"/>
    <w:rsid w:val="008F6249"/>
    <w:rsid w:val="00902E75"/>
    <w:rsid w:val="00906D06"/>
    <w:rsid w:val="009100C6"/>
    <w:rsid w:val="00920943"/>
    <w:rsid w:val="00936DB2"/>
    <w:rsid w:val="00950BF2"/>
    <w:rsid w:val="00961C8E"/>
    <w:rsid w:val="009854F6"/>
    <w:rsid w:val="0099163A"/>
    <w:rsid w:val="009B333D"/>
    <w:rsid w:val="009F58F4"/>
    <w:rsid w:val="00A161E3"/>
    <w:rsid w:val="00A23E21"/>
    <w:rsid w:val="00A26AE9"/>
    <w:rsid w:val="00A31065"/>
    <w:rsid w:val="00A41005"/>
    <w:rsid w:val="00A421E4"/>
    <w:rsid w:val="00A42D84"/>
    <w:rsid w:val="00A5514D"/>
    <w:rsid w:val="00A56332"/>
    <w:rsid w:val="00A64D2D"/>
    <w:rsid w:val="00A71C30"/>
    <w:rsid w:val="00A74DD8"/>
    <w:rsid w:val="00A86CDF"/>
    <w:rsid w:val="00AB1A99"/>
    <w:rsid w:val="00AC01E4"/>
    <w:rsid w:val="00AC1602"/>
    <w:rsid w:val="00AD4A58"/>
    <w:rsid w:val="00AD67B9"/>
    <w:rsid w:val="00B001E5"/>
    <w:rsid w:val="00B1230B"/>
    <w:rsid w:val="00B23C3D"/>
    <w:rsid w:val="00B351DD"/>
    <w:rsid w:val="00B559E4"/>
    <w:rsid w:val="00B6002F"/>
    <w:rsid w:val="00B86C46"/>
    <w:rsid w:val="00B903C4"/>
    <w:rsid w:val="00BA2926"/>
    <w:rsid w:val="00BB2AE6"/>
    <w:rsid w:val="00BC021F"/>
    <w:rsid w:val="00BF328F"/>
    <w:rsid w:val="00C04175"/>
    <w:rsid w:val="00C04AEA"/>
    <w:rsid w:val="00C07082"/>
    <w:rsid w:val="00C178F3"/>
    <w:rsid w:val="00C22AE2"/>
    <w:rsid w:val="00C25049"/>
    <w:rsid w:val="00C25068"/>
    <w:rsid w:val="00C25E29"/>
    <w:rsid w:val="00C31900"/>
    <w:rsid w:val="00C335F7"/>
    <w:rsid w:val="00C63B9D"/>
    <w:rsid w:val="00C65DBF"/>
    <w:rsid w:val="00C70BD8"/>
    <w:rsid w:val="00C76F37"/>
    <w:rsid w:val="00C847FB"/>
    <w:rsid w:val="00C9190D"/>
    <w:rsid w:val="00CA7E1B"/>
    <w:rsid w:val="00CB0B5E"/>
    <w:rsid w:val="00CB7833"/>
    <w:rsid w:val="00CC05E7"/>
    <w:rsid w:val="00CC764E"/>
    <w:rsid w:val="00D10913"/>
    <w:rsid w:val="00D22ED9"/>
    <w:rsid w:val="00D450BD"/>
    <w:rsid w:val="00D46979"/>
    <w:rsid w:val="00D5542F"/>
    <w:rsid w:val="00D5613D"/>
    <w:rsid w:val="00D6080B"/>
    <w:rsid w:val="00D65654"/>
    <w:rsid w:val="00D762F4"/>
    <w:rsid w:val="00D772C1"/>
    <w:rsid w:val="00D801CC"/>
    <w:rsid w:val="00D96B13"/>
    <w:rsid w:val="00DB47A9"/>
    <w:rsid w:val="00DB6F2D"/>
    <w:rsid w:val="00DB7A46"/>
    <w:rsid w:val="00DC0B0F"/>
    <w:rsid w:val="00DC1402"/>
    <w:rsid w:val="00DC65C4"/>
    <w:rsid w:val="00E0729B"/>
    <w:rsid w:val="00E35973"/>
    <w:rsid w:val="00E50B21"/>
    <w:rsid w:val="00E567F5"/>
    <w:rsid w:val="00E84208"/>
    <w:rsid w:val="00EB7D5D"/>
    <w:rsid w:val="00EE48C4"/>
    <w:rsid w:val="00EF1CBF"/>
    <w:rsid w:val="00EF3A5C"/>
    <w:rsid w:val="00F01882"/>
    <w:rsid w:val="00F023FE"/>
    <w:rsid w:val="00F16DF7"/>
    <w:rsid w:val="00F222F1"/>
    <w:rsid w:val="00F3102F"/>
    <w:rsid w:val="00F348BF"/>
    <w:rsid w:val="00F36284"/>
    <w:rsid w:val="00F56F58"/>
    <w:rsid w:val="00F57ADC"/>
    <w:rsid w:val="00F854FE"/>
    <w:rsid w:val="00F870E3"/>
    <w:rsid w:val="00F946EB"/>
    <w:rsid w:val="00F970C5"/>
    <w:rsid w:val="00FB04F3"/>
    <w:rsid w:val="00FB1834"/>
    <w:rsid w:val="00FC6E15"/>
    <w:rsid w:val="00FD698A"/>
    <w:rsid w:val="00FD7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FD698A"/>
    <w:pPr>
      <w:ind w:left="720"/>
      <w:contextualSpacing/>
    </w:pPr>
  </w:style>
  <w:style w:type="table" w:styleId="Tablaconcuadrcula">
    <w:name w:val="Table Grid"/>
    <w:basedOn w:val="Tablanormal"/>
    <w:uiPriority w:val="39"/>
    <w:unhideWhenUsed/>
    <w:rsid w:val="00B23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175274187">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2313978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BF35-A7A9-49F3-8C22-FE09280E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cp:revision>
  <cp:lastPrinted>2021-12-07T16:54:00Z</cp:lastPrinted>
  <dcterms:created xsi:type="dcterms:W3CDTF">2021-12-07T16:58:00Z</dcterms:created>
  <dcterms:modified xsi:type="dcterms:W3CDTF">2021-12-07T16:58:00Z</dcterms:modified>
</cp:coreProperties>
</file>