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1876DD4A"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1F782D">
        <w:rPr>
          <w:rFonts w:ascii="Arial" w:eastAsia="Times New Roman" w:hAnsi="Arial" w:cs="Arial"/>
          <w:b/>
          <w:lang w:val="es-ES_tradnl"/>
        </w:rPr>
        <w:t>5</w:t>
      </w:r>
      <w:r w:rsidR="00E33D12">
        <w:rPr>
          <w:rFonts w:ascii="Arial" w:eastAsia="Times New Roman" w:hAnsi="Arial" w:cs="Arial"/>
          <w:b/>
          <w:lang w:val="es-ES_tradnl"/>
        </w:rPr>
        <w:t>8</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A1F9AD"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N LA</w:t>
      </w:r>
      <w:r w:rsidR="00640DF0">
        <w:rPr>
          <w:rFonts w:ascii="Arial" w:hAnsi="Arial" w:cs="Arial"/>
          <w:b/>
          <w:lang w:val="es-ES_tradnl" w:eastAsia="es-MX"/>
        </w:rPr>
        <w:t>S</w:t>
      </w:r>
      <w:r>
        <w:rPr>
          <w:rFonts w:ascii="Arial" w:hAnsi="Arial" w:cs="Arial"/>
          <w:b/>
          <w:lang w:val="es-ES_tradnl" w:eastAsia="es-MX"/>
        </w:rPr>
        <w:t xml:space="preserve">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5F27398B" w14:textId="0790FEF3" w:rsidR="00756D49" w:rsidRPr="009C412E" w:rsidRDefault="00231812" w:rsidP="00756D49">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756D49" w:rsidRPr="009C412E">
        <w:rPr>
          <w:rFonts w:ascii="Arial" w:eastAsia="Times New Roman" w:hAnsi="Arial" w:cs="Arial"/>
          <w:lang w:val="es-ES_tradnl"/>
        </w:rPr>
        <w:t xml:space="preserve">En atención </w:t>
      </w:r>
      <w:bookmarkStart w:id="0" w:name="_Hlk125975130"/>
      <w:r w:rsidR="00756D49" w:rsidRPr="009C412E">
        <w:rPr>
          <w:rFonts w:ascii="Arial" w:eastAsia="Times New Roman" w:hAnsi="Arial" w:cs="Arial"/>
          <w:lang w:val="es-ES_tradnl"/>
        </w:rPr>
        <w:t>a</w:t>
      </w:r>
      <w:r w:rsidR="00E33D12">
        <w:rPr>
          <w:rFonts w:ascii="Arial" w:eastAsia="Times New Roman" w:hAnsi="Arial" w:cs="Arial"/>
          <w:lang w:val="es-ES_tradnl"/>
        </w:rPr>
        <w:t>l</w:t>
      </w:r>
      <w:r w:rsidR="00756D49" w:rsidRPr="009C412E">
        <w:rPr>
          <w:rFonts w:ascii="Arial" w:eastAsia="Times New Roman" w:hAnsi="Arial" w:cs="Arial"/>
          <w:lang w:val="es-ES_tradnl"/>
        </w:rPr>
        <w:t xml:space="preserve"> oficio </w:t>
      </w:r>
      <w:r w:rsidR="004D24EA" w:rsidRPr="009C412E">
        <w:rPr>
          <w:rFonts w:ascii="Arial" w:eastAsia="Times New Roman" w:hAnsi="Arial" w:cs="Arial"/>
          <w:lang w:val="es-ES_tradnl"/>
        </w:rPr>
        <w:t>OGAIPO/UT/</w:t>
      </w:r>
      <w:r w:rsidR="004D24EA">
        <w:rPr>
          <w:rFonts w:ascii="Arial" w:eastAsia="Times New Roman" w:hAnsi="Arial" w:cs="Arial"/>
          <w:lang w:val="es-ES_tradnl"/>
        </w:rPr>
        <w:t>0</w:t>
      </w:r>
      <w:r w:rsidR="00E33D12">
        <w:rPr>
          <w:rFonts w:ascii="Arial" w:eastAsia="Times New Roman" w:hAnsi="Arial" w:cs="Arial"/>
          <w:lang w:val="es-ES_tradnl"/>
        </w:rPr>
        <w:t>622</w:t>
      </w:r>
      <w:r w:rsidR="004D24EA" w:rsidRPr="009C412E">
        <w:rPr>
          <w:rFonts w:ascii="Arial" w:eastAsia="Times New Roman" w:hAnsi="Arial" w:cs="Arial"/>
          <w:lang w:val="es-ES_tradnl"/>
        </w:rPr>
        <w:t>/2023</w:t>
      </w:r>
      <w:r w:rsidR="00756D49" w:rsidRPr="009C412E">
        <w:rPr>
          <w:rFonts w:ascii="Arial" w:eastAsia="Times New Roman" w:hAnsi="Arial" w:cs="Arial"/>
          <w:lang w:val="es-ES_tradnl"/>
        </w:rPr>
        <w:t xml:space="preserve">, </w:t>
      </w:r>
      <w:bookmarkEnd w:id="0"/>
      <w:r w:rsidR="00756D49" w:rsidRPr="009C412E">
        <w:rPr>
          <w:rFonts w:ascii="Arial" w:eastAsia="Times New Roman" w:hAnsi="Arial" w:cs="Arial"/>
          <w:lang w:val="es-ES_tradnl"/>
        </w:rPr>
        <w:t>recibid</w:t>
      </w:r>
      <w:r w:rsidR="00756D49">
        <w:rPr>
          <w:rFonts w:ascii="Arial" w:eastAsia="Times New Roman" w:hAnsi="Arial" w:cs="Arial"/>
          <w:lang w:val="es-ES_tradnl"/>
        </w:rPr>
        <w:t xml:space="preserve">o el </w:t>
      </w:r>
      <w:r w:rsidR="00E33D12">
        <w:rPr>
          <w:rFonts w:ascii="Arial" w:eastAsia="Times New Roman" w:hAnsi="Arial" w:cs="Arial"/>
          <w:lang w:val="es-ES_tradnl"/>
        </w:rPr>
        <w:t>tres</w:t>
      </w:r>
      <w:r w:rsidR="00756D49">
        <w:rPr>
          <w:rFonts w:ascii="Arial" w:eastAsia="Times New Roman" w:hAnsi="Arial" w:cs="Arial"/>
          <w:lang w:val="es-ES_tradnl"/>
        </w:rPr>
        <w:t xml:space="preserve"> de ju</w:t>
      </w:r>
      <w:r w:rsidR="00E33D12">
        <w:rPr>
          <w:rFonts w:ascii="Arial" w:eastAsia="Times New Roman" w:hAnsi="Arial" w:cs="Arial"/>
          <w:lang w:val="es-ES_tradnl"/>
        </w:rPr>
        <w:t>l</w:t>
      </w:r>
      <w:r w:rsidR="00756D49">
        <w:rPr>
          <w:rFonts w:ascii="Arial" w:eastAsia="Times New Roman" w:hAnsi="Arial" w:cs="Arial"/>
          <w:lang w:val="es-ES_tradnl"/>
        </w:rPr>
        <w:t>io del dos mil veintitrés</w:t>
      </w:r>
      <w:r w:rsidR="00756D49" w:rsidRPr="009C412E">
        <w:rPr>
          <w:rFonts w:ascii="Arial" w:eastAsia="Times New Roman" w:hAnsi="Arial" w:cs="Arial"/>
          <w:lang w:val="es-ES_tradnl"/>
        </w:rPr>
        <w:t xml:space="preserve"> mediante el Sistema de Solicitudes de Información del Estado de Oaxaca (SISAI 2.0) este cuerpo colegiado admite y analiza lo conducente. - - - - - - </w:t>
      </w:r>
      <w:r w:rsidR="00E33D12">
        <w:rPr>
          <w:rFonts w:ascii="Arial" w:eastAsia="Times New Roman" w:hAnsi="Arial" w:cs="Arial"/>
          <w:lang w:val="es-ES_tradnl"/>
        </w:rPr>
        <w:t xml:space="preserve">- - - - - - </w:t>
      </w:r>
    </w:p>
    <w:p w14:paraId="7FA05FAC" w14:textId="7ED770E5" w:rsidR="00231812" w:rsidRDefault="00231812" w:rsidP="00756D49">
      <w:pPr>
        <w:pStyle w:val="Sinespaciado"/>
        <w:spacing w:line="360" w:lineRule="auto"/>
        <w:jc w:val="both"/>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131DDACE" w14:textId="77777777" w:rsidR="00E33D12"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E33D12">
        <w:rPr>
          <w:rFonts w:ascii="Arial" w:eastAsia="Times New Roman" w:hAnsi="Arial" w:cs="Arial"/>
          <w:bCs/>
          <w:lang w:val="es-ES_tradnl"/>
        </w:rPr>
        <w:t>cinco</w:t>
      </w:r>
      <w:r w:rsidR="00074779">
        <w:rPr>
          <w:rFonts w:ascii="Arial" w:eastAsia="Times New Roman" w:hAnsi="Arial" w:cs="Arial"/>
          <w:bCs/>
          <w:lang w:val="es-ES_tradnl"/>
        </w:rPr>
        <w:t xml:space="preserve"> </w:t>
      </w:r>
      <w:r w:rsidR="00A63775">
        <w:rPr>
          <w:rFonts w:ascii="Arial" w:eastAsia="Times New Roman" w:hAnsi="Arial" w:cs="Arial"/>
          <w:bCs/>
          <w:lang w:val="es-ES_tradnl"/>
        </w:rPr>
        <w:t xml:space="preserve">de </w:t>
      </w:r>
      <w:r w:rsidR="005008C7">
        <w:rPr>
          <w:rFonts w:ascii="Arial" w:eastAsia="Times New Roman" w:hAnsi="Arial" w:cs="Arial"/>
          <w:bCs/>
          <w:lang w:val="es-ES_tradnl"/>
        </w:rPr>
        <w:t>ju</w:t>
      </w:r>
      <w:r w:rsidR="00E33D12">
        <w:rPr>
          <w:rFonts w:ascii="Arial" w:eastAsia="Times New Roman" w:hAnsi="Arial" w:cs="Arial"/>
          <w:bCs/>
          <w:lang w:val="es-ES_tradnl"/>
        </w:rPr>
        <w:t>l</w:t>
      </w:r>
      <w:r w:rsidR="005008C7">
        <w:rPr>
          <w:rFonts w:ascii="Arial" w:eastAsia="Times New Roman" w:hAnsi="Arial" w:cs="Arial"/>
          <w:bCs/>
          <w:lang w:val="es-ES_tradnl"/>
        </w:rPr>
        <w:t>io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E33D12">
        <w:rPr>
          <w:rFonts w:ascii="Arial" w:eastAsia="Times New Roman" w:hAnsi="Arial" w:cs="Arial"/>
          <w:bCs/>
          <w:lang w:val="es-ES_tradnl"/>
        </w:rPr>
        <w:t>CG</w:t>
      </w:r>
      <w:r w:rsidRPr="00391452">
        <w:rPr>
          <w:rFonts w:ascii="Arial" w:eastAsia="Times New Roman" w:hAnsi="Arial" w:cs="Arial"/>
          <w:bCs/>
          <w:lang w:val="es-ES_tradnl"/>
        </w:rPr>
        <w:t>/</w:t>
      </w:r>
      <w:r w:rsidR="00E33D12">
        <w:rPr>
          <w:rFonts w:ascii="Arial" w:eastAsia="Times New Roman" w:hAnsi="Arial" w:cs="Arial"/>
          <w:bCs/>
          <w:lang w:val="es-ES_tradnl"/>
        </w:rPr>
        <w:t>222</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E33D12">
        <w:rPr>
          <w:rFonts w:ascii="Arial" w:eastAsia="Times New Roman" w:hAnsi="Arial" w:cs="Arial"/>
          <w:bCs/>
          <w:lang w:val="es-ES_tradnl"/>
        </w:rPr>
        <w:t>cuatro</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w:t>
      </w:r>
      <w:r w:rsidR="005008C7">
        <w:rPr>
          <w:rFonts w:ascii="Arial" w:eastAsia="Times New Roman" w:hAnsi="Arial" w:cs="Arial"/>
          <w:bCs/>
          <w:lang w:val="es-ES_tradnl"/>
        </w:rPr>
        <w:t>ju</w:t>
      </w:r>
      <w:r w:rsidR="00E33D12">
        <w:rPr>
          <w:rFonts w:ascii="Arial" w:eastAsia="Times New Roman" w:hAnsi="Arial" w:cs="Arial"/>
          <w:bCs/>
          <w:lang w:val="es-ES_tradnl"/>
        </w:rPr>
        <w:t>l</w:t>
      </w:r>
      <w:r w:rsidR="005008C7">
        <w:rPr>
          <w:rFonts w:ascii="Arial" w:eastAsia="Times New Roman" w:hAnsi="Arial" w:cs="Arial"/>
          <w:bCs/>
          <w:lang w:val="es-ES_tradnl"/>
        </w:rPr>
        <w:t>io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E33D12">
        <w:rPr>
          <w:rFonts w:ascii="Arial" w:eastAsia="Times New Roman" w:hAnsi="Arial" w:cs="Arial"/>
          <w:bCs/>
          <w:lang w:val="es-ES_tradnl"/>
        </w:rPr>
        <w:t>Jorge Fausto Bustamante García</w:t>
      </w:r>
      <w:r w:rsidR="007B5243" w:rsidRPr="00BE3ABA">
        <w:rPr>
          <w:rFonts w:ascii="Arial" w:eastAsia="Times New Roman" w:hAnsi="Arial" w:cs="Arial"/>
          <w:bCs/>
          <w:lang w:val="es-ES_tradnl"/>
        </w:rPr>
        <w:t>,</w:t>
      </w:r>
      <w:r>
        <w:rPr>
          <w:rFonts w:ascii="Arial" w:eastAsia="Times New Roman" w:hAnsi="Arial" w:cs="Arial"/>
          <w:bCs/>
          <w:lang w:val="es-ES_tradnl"/>
        </w:rPr>
        <w:t xml:space="preserve"> </w:t>
      </w:r>
      <w:r w:rsidR="00E33D12">
        <w:rPr>
          <w:rFonts w:ascii="Arial" w:eastAsia="Times New Roman" w:hAnsi="Arial" w:cs="Arial"/>
          <w:bCs/>
          <w:lang w:val="es-ES_tradnl"/>
        </w:rPr>
        <w:t xml:space="preserve">Contralor General </w:t>
      </w:r>
      <w:r w:rsidR="00940399">
        <w:rPr>
          <w:rFonts w:ascii="Arial" w:eastAsia="Times New Roman" w:hAnsi="Arial" w:cs="Arial"/>
          <w:bCs/>
          <w:lang w:val="es-ES_tradnl"/>
        </w:rPr>
        <w:t>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w:t>
      </w:r>
      <w:r w:rsidRPr="00BE3ABA">
        <w:rPr>
          <w:rFonts w:ascii="Arial" w:eastAsia="Times New Roman" w:hAnsi="Arial" w:cs="Arial"/>
          <w:bCs/>
          <w:lang w:val="es-ES_tradnl"/>
        </w:rPr>
        <w:t>se</w:t>
      </w:r>
      <w:r>
        <w:rPr>
          <w:rFonts w:ascii="Arial" w:eastAsia="Times New Roman" w:hAnsi="Arial" w:cs="Arial"/>
          <w:bCs/>
          <w:lang w:val="es-ES_tradnl"/>
        </w:rPr>
        <w:t xml:space="preserve"> </w:t>
      </w:r>
      <w:r w:rsidRPr="00391452">
        <w:rPr>
          <w:rFonts w:ascii="Arial" w:eastAsia="Times New Roman" w:hAnsi="Arial" w:cs="Arial"/>
          <w:bCs/>
          <w:lang w:val="es-ES_tradnl"/>
        </w:rPr>
        <w:t>manifiesta que:</w:t>
      </w:r>
      <w:r w:rsidR="005008C7">
        <w:rPr>
          <w:rFonts w:ascii="Arial" w:eastAsia="Times New Roman" w:hAnsi="Arial" w:cs="Arial"/>
          <w:bCs/>
          <w:lang w:val="es-ES_tradnl"/>
        </w:rPr>
        <w:t xml:space="preserve"> - - - - - - - - - - -</w:t>
      </w:r>
      <w:r w:rsidR="00E33D12">
        <w:rPr>
          <w:rFonts w:ascii="Arial" w:eastAsia="Times New Roman" w:hAnsi="Arial" w:cs="Arial"/>
          <w:bCs/>
          <w:lang w:val="es-ES_tradnl"/>
        </w:rPr>
        <w:t xml:space="preserve"> - - - - - - -</w:t>
      </w:r>
    </w:p>
    <w:p w14:paraId="5D297F24" w14:textId="63B6D877" w:rsidR="00E33D12" w:rsidRPr="00E33D12" w:rsidRDefault="005008C7" w:rsidP="00E33D12">
      <w:pPr>
        <w:shd w:val="clear" w:color="auto" w:fill="FFFFFF"/>
        <w:spacing w:line="360" w:lineRule="auto"/>
        <w:jc w:val="both"/>
        <w:rPr>
          <w:rFonts w:ascii="Arial" w:eastAsia="Times New Roman" w:hAnsi="Arial" w:cs="Arial"/>
          <w:b/>
          <w:bCs/>
          <w:i/>
          <w:iCs/>
          <w:color w:val="000000"/>
          <w:lang w:eastAsia="es-MX"/>
        </w:rPr>
      </w:pPr>
      <w:r w:rsidRPr="00E33D12">
        <w:rPr>
          <w:rFonts w:ascii="Arial" w:eastAsia="Times New Roman" w:hAnsi="Arial" w:cs="Arial"/>
          <w:bCs/>
          <w:i/>
          <w:iCs/>
          <w:lang w:val="es-ES_tradnl"/>
        </w:rPr>
        <w:t xml:space="preserve"> </w:t>
      </w:r>
      <w:r w:rsidR="00E33D12">
        <w:rPr>
          <w:rFonts w:ascii="Arial" w:eastAsia="Times New Roman" w:hAnsi="Arial" w:cs="Arial"/>
          <w:bCs/>
          <w:i/>
          <w:iCs/>
          <w:lang w:val="es-ES_tradnl"/>
        </w:rPr>
        <w:t xml:space="preserve">“ </w:t>
      </w:r>
      <w:r w:rsidR="00E33D12" w:rsidRPr="00E33D12">
        <w:rPr>
          <w:rFonts w:ascii="Arial" w:eastAsia="Times New Roman" w:hAnsi="Arial" w:cs="Arial"/>
          <w:i/>
          <w:iCs/>
          <w:color w:val="000000"/>
          <w:lang w:eastAsia="es-MX"/>
        </w:rPr>
        <w:t xml:space="preserve">El que suscribe C. Jorge Fausto Bustamante García, en mi carácter de Contralor General de este Órgano Garante, con fundamento en lo dispuesto por los artículos 1, 2, 3, 7 fracción VI y 15 de la Ley de Transparencia, Acceso a  la Información Pública y Buen Gobierno del Estado de Oaxaca, en relación con lo establecido en el artículo 9 fracción X del Reglamento Interno del Órgano Garante de Acceso a la Información Pública, Transparencia, Protección de Datos Personales y Buen </w:t>
      </w:r>
      <w:r w:rsidR="00E33D12" w:rsidRPr="00E33D12">
        <w:rPr>
          <w:rFonts w:ascii="Arial" w:eastAsia="Times New Roman" w:hAnsi="Arial" w:cs="Arial"/>
          <w:i/>
          <w:iCs/>
          <w:color w:val="000000"/>
          <w:lang w:eastAsia="es-MX"/>
        </w:rPr>
        <w:lastRenderedPageBreak/>
        <w:t xml:space="preserve">Gobierno del Estado de Oaxaca; en atención al oficio de referencia </w:t>
      </w:r>
      <w:bookmarkStart w:id="1" w:name="_Hlk96326651"/>
      <w:r w:rsidR="00E33D12" w:rsidRPr="00E33D12">
        <w:rPr>
          <w:rFonts w:ascii="Arial" w:hAnsi="Arial" w:cs="Arial"/>
          <w:i/>
          <w:iCs/>
          <w:color w:val="000000"/>
        </w:rPr>
        <w:t>OGAIPO/UT/0622/2023</w:t>
      </w:r>
      <w:bookmarkEnd w:id="1"/>
      <w:r w:rsidR="00E33D12" w:rsidRPr="00E33D12">
        <w:rPr>
          <w:rFonts w:ascii="Arial" w:hAnsi="Arial" w:cs="Arial"/>
          <w:i/>
          <w:iCs/>
          <w:color w:val="000000"/>
        </w:rPr>
        <w:t xml:space="preserve"> remitido por la Unidad de Transparencia de este Órgano Garante,</w:t>
      </w:r>
      <w:r w:rsidR="00E33D12" w:rsidRPr="00E33D12">
        <w:rPr>
          <w:rFonts w:ascii="Arial" w:eastAsia="Times New Roman" w:hAnsi="Arial" w:cs="Arial"/>
          <w:i/>
          <w:iCs/>
          <w:color w:val="000000"/>
          <w:lang w:eastAsia="es-MX"/>
        </w:rPr>
        <w:t xml:space="preserve"> referente a la solicitud de información con número de folio </w:t>
      </w:r>
      <w:r w:rsidR="00E33D12" w:rsidRPr="00AE1742">
        <w:rPr>
          <w:rFonts w:ascii="Arial" w:eastAsia="Times New Roman" w:hAnsi="Arial" w:cs="Arial"/>
          <w:b/>
          <w:bCs/>
          <w:i/>
          <w:iCs/>
          <w:lang w:eastAsia="es-MX"/>
        </w:rPr>
        <w:t>20272852</w:t>
      </w:r>
      <w:r w:rsidR="005D1FD4" w:rsidRPr="00AE1742">
        <w:rPr>
          <w:rFonts w:ascii="Arial" w:eastAsia="Times New Roman" w:hAnsi="Arial" w:cs="Arial"/>
          <w:b/>
          <w:bCs/>
          <w:i/>
          <w:iCs/>
          <w:lang w:eastAsia="es-MX"/>
        </w:rPr>
        <w:t>3</w:t>
      </w:r>
      <w:r w:rsidR="00E33D12" w:rsidRPr="00AE1742">
        <w:rPr>
          <w:rFonts w:ascii="Arial" w:eastAsia="Times New Roman" w:hAnsi="Arial" w:cs="Arial"/>
          <w:b/>
          <w:bCs/>
          <w:i/>
          <w:iCs/>
          <w:lang w:eastAsia="es-MX"/>
        </w:rPr>
        <w:t xml:space="preserve">000196 </w:t>
      </w:r>
      <w:r w:rsidR="00E33D12" w:rsidRPr="00E33D12">
        <w:rPr>
          <w:rFonts w:ascii="Arial" w:eastAsia="Times New Roman" w:hAnsi="Arial" w:cs="Arial"/>
          <w:i/>
          <w:iCs/>
          <w:lang w:eastAsia="es-MX"/>
        </w:rPr>
        <w:t>en específico a la siguiente la solicitud</w:t>
      </w:r>
      <w:r w:rsidR="00E33D12" w:rsidRPr="00E33D12">
        <w:rPr>
          <w:rFonts w:ascii="Arial" w:eastAsia="Times New Roman" w:hAnsi="Arial" w:cs="Arial"/>
          <w:i/>
          <w:iCs/>
          <w:color w:val="000000"/>
          <w:lang w:eastAsia="es-MX"/>
        </w:rPr>
        <w:t>:</w:t>
      </w:r>
      <w:r w:rsidR="00E33D12">
        <w:rPr>
          <w:rFonts w:ascii="Arial" w:eastAsia="Times New Roman" w:hAnsi="Arial" w:cs="Arial"/>
          <w:i/>
          <w:iCs/>
          <w:color w:val="000000"/>
          <w:lang w:eastAsia="es-MX"/>
        </w:rPr>
        <w:t xml:space="preserve"> - - - - - - - - - - - - - - - - - -</w:t>
      </w:r>
    </w:p>
    <w:p w14:paraId="1BFF7207" w14:textId="78F36400" w:rsidR="00E33D12" w:rsidRPr="00E33D12" w:rsidRDefault="00E33D12" w:rsidP="00E33D12">
      <w:pPr>
        <w:shd w:val="clear" w:color="auto" w:fill="FFFFFF"/>
        <w:spacing w:line="360" w:lineRule="auto"/>
        <w:ind w:left="284" w:right="333"/>
        <w:jc w:val="both"/>
        <w:rPr>
          <w:rFonts w:ascii="Arial" w:eastAsia="Times New Roman" w:hAnsi="Arial" w:cs="Arial"/>
          <w:b/>
          <w:bCs/>
          <w:i/>
          <w:iCs/>
          <w:lang w:eastAsia="es-MX"/>
        </w:rPr>
      </w:pPr>
      <w:r w:rsidRPr="00E33D12">
        <w:rPr>
          <w:rFonts w:ascii="Arial" w:eastAsia="Times New Roman" w:hAnsi="Arial" w:cs="Arial"/>
          <w:i/>
          <w:iCs/>
          <w:color w:val="000000"/>
          <w:lang w:eastAsia="es-MX"/>
        </w:rPr>
        <w:t xml:space="preserve">“… Finalmente solicito me informen las incidencias, procedimientos, infracciones, o en su caso, los expedientes formados en contra de dichas personas (3) con motivo de faltas a la función pública en que hayan incurrido con motivo de su encargo, si es que tuvieron alguna. Y en caso de que no se hayan formado quien fue el responsable </w:t>
      </w:r>
      <w:r w:rsidRPr="00E33D12">
        <w:rPr>
          <w:rFonts w:ascii="Arial" w:eastAsia="Times New Roman" w:hAnsi="Arial" w:cs="Arial"/>
          <w:i/>
          <w:iCs/>
          <w:lang w:eastAsia="es-MX"/>
        </w:rPr>
        <w:t>de dicha omisión (sic).”</w:t>
      </w:r>
      <w:r>
        <w:rPr>
          <w:rFonts w:ascii="Arial" w:eastAsia="Times New Roman" w:hAnsi="Arial" w:cs="Arial"/>
          <w:i/>
          <w:iCs/>
          <w:lang w:eastAsia="es-MX"/>
        </w:rPr>
        <w:t xml:space="preserve"> - - - - - - - - - </w:t>
      </w:r>
    </w:p>
    <w:p w14:paraId="1F1ADBE1" w14:textId="52D7C9D1" w:rsidR="00E33D12" w:rsidRPr="00E33D12" w:rsidRDefault="00E33D12" w:rsidP="00E33D12">
      <w:pPr>
        <w:autoSpaceDE w:val="0"/>
        <w:autoSpaceDN w:val="0"/>
        <w:adjustRightInd w:val="0"/>
        <w:spacing w:line="360" w:lineRule="auto"/>
        <w:jc w:val="both"/>
        <w:rPr>
          <w:rFonts w:ascii="Arial" w:eastAsia="Times New Roman" w:hAnsi="Arial" w:cs="Arial"/>
          <w:bCs/>
          <w:i/>
          <w:iCs/>
          <w:lang w:eastAsia="es-MX"/>
        </w:rPr>
      </w:pPr>
      <w:r w:rsidRPr="00E33D12">
        <w:rPr>
          <w:rFonts w:ascii="Arial" w:eastAsia="Times New Roman" w:hAnsi="Arial" w:cs="Arial"/>
          <w:bCs/>
          <w:i/>
          <w:iCs/>
          <w:lang w:eastAsia="es-MX"/>
        </w:rPr>
        <w:t>A efecto de dar atención a la solicitud y c</w:t>
      </w:r>
      <w:r w:rsidRPr="00E33D12">
        <w:rPr>
          <w:rFonts w:ascii="Arial" w:eastAsia="Times New Roman" w:hAnsi="Arial" w:cs="Arial"/>
          <w:i/>
          <w:iCs/>
          <w:lang w:eastAsia="es-MX"/>
        </w:rPr>
        <w:t xml:space="preserve">on fundamento </w:t>
      </w:r>
      <w:r w:rsidRPr="00E33D12">
        <w:rPr>
          <w:rFonts w:ascii="Arial" w:hAnsi="Arial" w:cs="Arial"/>
          <w:i/>
          <w:iCs/>
        </w:rPr>
        <w:t xml:space="preserve">en los artículos </w:t>
      </w:r>
      <w:r w:rsidRPr="00E33D12">
        <w:rPr>
          <w:rFonts w:ascii="Arial" w:eastAsia="Times New Roman" w:hAnsi="Arial" w:cs="Arial"/>
          <w:bCs/>
          <w:i/>
          <w:iCs/>
          <w:lang w:eastAsia="es-MX"/>
        </w:rPr>
        <w:t xml:space="preserve">43, 44 fracción II, </w:t>
      </w:r>
      <w:r w:rsidRPr="00E33D12">
        <w:rPr>
          <w:rFonts w:ascii="Arial" w:hAnsi="Arial" w:cs="Arial"/>
          <w:i/>
          <w:iCs/>
        </w:rPr>
        <w:t xml:space="preserve">100, 103, 113 fracciones IX y X de la Ley General de Transparencia y Acceso a la Información Pública; 6 fracción XXI, </w:t>
      </w:r>
      <w:r w:rsidRPr="00E33D12">
        <w:rPr>
          <w:rFonts w:ascii="Arial" w:eastAsia="Times New Roman" w:hAnsi="Arial" w:cs="Arial"/>
          <w:bCs/>
          <w:i/>
          <w:iCs/>
          <w:lang w:eastAsia="es-MX"/>
        </w:rPr>
        <w:t xml:space="preserve">10 fracción XI, </w:t>
      </w:r>
      <w:r w:rsidRPr="00E33D12">
        <w:rPr>
          <w:rFonts w:ascii="Arial" w:hAnsi="Arial" w:cs="Arial"/>
          <w:i/>
          <w:iCs/>
        </w:rPr>
        <w:t>54 fracciones XI, XII y XIII, 55 y 73 fracción II de la Ley de Transparencia, Acceso a la Información Pública y Buen Gobierno del Estado de Oaxaca</w:t>
      </w:r>
      <w:r w:rsidRPr="00E33D12">
        <w:rPr>
          <w:rFonts w:ascii="Arial" w:eastAsia="Times New Roman" w:hAnsi="Arial" w:cs="Arial"/>
          <w:i/>
          <w:iCs/>
          <w:lang w:eastAsia="es-MX"/>
        </w:rPr>
        <w:t xml:space="preserve">; </w:t>
      </w:r>
      <w:r w:rsidRPr="00E33D12">
        <w:rPr>
          <w:rFonts w:ascii="Arial" w:eastAsia="Times New Roman" w:hAnsi="Arial" w:cs="Arial"/>
          <w:bCs/>
          <w:i/>
          <w:iCs/>
          <w:lang w:eastAsia="es-MX"/>
        </w:rPr>
        <w:t xml:space="preserve">artículo 9 fracción XII del Reglamento Interno del Órgano Garante de Acceso a la Información Pública, Transparencia Protección de Datos Personales y Buen Gobierno del Estado de Oaxaca, y a lo dispuesto en los numerales </w:t>
      </w:r>
      <w:r w:rsidRPr="00E33D12">
        <w:rPr>
          <w:rFonts w:ascii="Arial" w:hAnsi="Arial" w:cs="Arial"/>
          <w:i/>
          <w:iCs/>
        </w:rPr>
        <w:t xml:space="preserve">vigésimo octavo y vigésimo noveno </w:t>
      </w:r>
      <w:r w:rsidRPr="00E33D12">
        <w:rPr>
          <w:rFonts w:ascii="Arial" w:eastAsia="Times New Roman" w:hAnsi="Arial" w:cs="Arial"/>
          <w:bCs/>
          <w:i/>
          <w:iCs/>
          <w:lang w:eastAsia="es-MX"/>
        </w:rPr>
        <w:t>de los Lineamientos Generales en Materia de Clasificación y Desclasificación de la Información, así como para la Elaboración de Versiones Publicas, aprobados por el Consejo Nacional del Sistema Nacional de Transparencia, Acceso a la Información Pública y Protección de Datos Personales, hago de su conocimiento lo siguiente:</w:t>
      </w:r>
      <w:r>
        <w:rPr>
          <w:rFonts w:ascii="Arial" w:eastAsia="Times New Roman" w:hAnsi="Arial" w:cs="Arial"/>
          <w:bCs/>
          <w:i/>
          <w:iCs/>
          <w:lang w:eastAsia="es-MX"/>
        </w:rPr>
        <w:t xml:space="preserve"> - - - - - - -</w:t>
      </w:r>
    </w:p>
    <w:p w14:paraId="082DACE4" w14:textId="4607ABD7" w:rsidR="00E33D12" w:rsidRPr="00E33D12" w:rsidRDefault="00E33D12" w:rsidP="00E33D12">
      <w:pPr>
        <w:shd w:val="clear" w:color="auto" w:fill="FFFFFF"/>
        <w:spacing w:line="360" w:lineRule="auto"/>
        <w:jc w:val="both"/>
        <w:rPr>
          <w:rFonts w:ascii="Arial" w:hAnsi="Arial" w:cs="Arial"/>
          <w:i/>
          <w:iCs/>
          <w:color w:val="000000"/>
        </w:rPr>
      </w:pPr>
      <w:r w:rsidRPr="00E33D12">
        <w:rPr>
          <w:rFonts w:ascii="Arial" w:eastAsia="Times New Roman" w:hAnsi="Arial" w:cs="Arial"/>
          <w:bCs/>
          <w:i/>
          <w:iCs/>
          <w:color w:val="000000"/>
          <w:lang w:eastAsia="es-MX"/>
        </w:rPr>
        <w:t xml:space="preserve">Que, si bien es cierto que con fecha 4 de julio de 2023, se presentó solicitud de información </w:t>
      </w:r>
      <w:r w:rsidRPr="00E33D12">
        <w:rPr>
          <w:rFonts w:ascii="Arial" w:eastAsia="Times New Roman" w:hAnsi="Arial" w:cs="Arial"/>
          <w:i/>
          <w:iCs/>
          <w:color w:val="000000"/>
          <w:lang w:eastAsia="es-MX"/>
        </w:rPr>
        <w:t xml:space="preserve">con número de folio </w:t>
      </w:r>
      <w:r w:rsidRPr="0095047E">
        <w:rPr>
          <w:rFonts w:ascii="Arial" w:eastAsia="Times New Roman" w:hAnsi="Arial" w:cs="Arial"/>
          <w:b/>
          <w:bCs/>
          <w:i/>
          <w:iCs/>
          <w:lang w:eastAsia="es-MX"/>
        </w:rPr>
        <w:t>20272852</w:t>
      </w:r>
      <w:r w:rsidR="005D1FD4">
        <w:rPr>
          <w:rFonts w:ascii="Arial" w:eastAsia="Times New Roman" w:hAnsi="Arial" w:cs="Arial"/>
          <w:b/>
          <w:bCs/>
          <w:i/>
          <w:iCs/>
          <w:lang w:eastAsia="es-MX"/>
        </w:rPr>
        <w:t>3</w:t>
      </w:r>
      <w:r w:rsidRPr="0095047E">
        <w:rPr>
          <w:rFonts w:ascii="Arial" w:eastAsia="Times New Roman" w:hAnsi="Arial" w:cs="Arial"/>
          <w:b/>
          <w:bCs/>
          <w:i/>
          <w:iCs/>
          <w:lang w:eastAsia="es-MX"/>
        </w:rPr>
        <w:t xml:space="preserve">000196, </w:t>
      </w:r>
      <w:r w:rsidRPr="00E33D12">
        <w:rPr>
          <w:rFonts w:ascii="Arial" w:eastAsia="Times New Roman" w:hAnsi="Arial" w:cs="Arial"/>
          <w:bCs/>
          <w:i/>
          <w:iCs/>
          <w:color w:val="000000"/>
          <w:lang w:eastAsia="es-MX"/>
        </w:rPr>
        <w:t xml:space="preserve">respecto de procedimientos instaurados en contra de determinados servidores públicos, también lo es que dicho expediente contiene información cuya difusión pudiera obstruir los procedimientos para fincar responsabilidad a los Servidores Públicos, en tanto no haya resolución administrativa que cause ejecutoria; y afectar los derechos del debido proceso, es así que </w:t>
      </w:r>
      <w:r w:rsidRPr="00E33D12">
        <w:rPr>
          <w:rFonts w:ascii="Arial" w:eastAsia="Times New Roman" w:hAnsi="Arial" w:cs="Arial"/>
          <w:b/>
          <w:i/>
          <w:iCs/>
          <w:color w:val="000000"/>
          <w:lang w:eastAsia="es-MX"/>
        </w:rPr>
        <w:t>se clasifica como reservada</w:t>
      </w:r>
      <w:r w:rsidRPr="00E33D12">
        <w:rPr>
          <w:rFonts w:ascii="Arial" w:eastAsia="Times New Roman" w:hAnsi="Arial" w:cs="Arial"/>
          <w:bCs/>
          <w:i/>
          <w:iCs/>
          <w:color w:val="000000"/>
          <w:lang w:eastAsia="es-MX"/>
        </w:rPr>
        <w:t xml:space="preserve">, durante un periodo de </w:t>
      </w:r>
      <w:r w:rsidRPr="00E33D12">
        <w:rPr>
          <w:rFonts w:ascii="Arial" w:eastAsia="Times New Roman" w:hAnsi="Arial" w:cs="Arial"/>
          <w:b/>
          <w:i/>
          <w:iCs/>
          <w:color w:val="000000"/>
          <w:lang w:eastAsia="es-MX"/>
        </w:rPr>
        <w:t>cinco años</w:t>
      </w:r>
      <w:r w:rsidRPr="00E33D12">
        <w:rPr>
          <w:rFonts w:ascii="Arial" w:eastAsia="Times New Roman" w:hAnsi="Arial" w:cs="Arial"/>
          <w:bCs/>
          <w:i/>
          <w:iCs/>
          <w:color w:val="000000"/>
          <w:lang w:eastAsia="es-MX"/>
        </w:rPr>
        <w:t>, la información referente a:</w:t>
      </w:r>
      <w:r>
        <w:rPr>
          <w:rFonts w:ascii="Arial" w:eastAsia="Times New Roman" w:hAnsi="Arial" w:cs="Arial"/>
          <w:bCs/>
          <w:i/>
          <w:iCs/>
          <w:color w:val="000000"/>
          <w:lang w:eastAsia="es-MX"/>
        </w:rPr>
        <w:t xml:space="preserve"> - - - - - - - - - - - - - - - - - - - - - - - - - - - - - - - - - - - - - - - - - - -</w:t>
      </w:r>
    </w:p>
    <w:p w14:paraId="214FF635" w14:textId="71C15DF6" w:rsidR="00166ABA" w:rsidRDefault="00E33D12" w:rsidP="00166ABA">
      <w:pPr>
        <w:autoSpaceDE w:val="0"/>
        <w:autoSpaceDN w:val="0"/>
        <w:adjustRightInd w:val="0"/>
        <w:spacing w:line="360" w:lineRule="auto"/>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 xml:space="preserve">Todos los documentos que forman parte del cuaderno de antecedentes identificado con el número C.A.003/2023, expediente contentivo de la investigación de presunta responsabilidad administrativa, iniciado por la autoridad investigadora de la Contraloría General del Órgano Garante de Acceso a la Información Pública, Transparencia, Protección de Datos Personales y Buen Gobierno del Estado de Oaxaca. </w:t>
      </w:r>
      <w:r>
        <w:rPr>
          <w:rFonts w:ascii="Arial" w:eastAsia="Times New Roman" w:hAnsi="Arial" w:cs="Arial"/>
          <w:bCs/>
          <w:i/>
          <w:iCs/>
          <w:color w:val="000000"/>
          <w:lang w:eastAsia="es-MX"/>
        </w:rPr>
        <w:t xml:space="preserve">- - - - - - - - - - - - - - - - - - - - - - - - - - - - - - - - - - - - - - - - - - - - - - - - - - - - - - </w:t>
      </w:r>
      <w:r w:rsidRPr="00E33D12">
        <w:rPr>
          <w:rFonts w:ascii="Arial" w:eastAsia="Times New Roman" w:hAnsi="Arial" w:cs="Arial"/>
          <w:bCs/>
          <w:i/>
          <w:iCs/>
          <w:color w:val="000000"/>
          <w:lang w:eastAsia="es-MX"/>
        </w:rPr>
        <w:cr/>
        <w:t>Por lo que, a efecto de acreditar los supuestos señalados en el artículo 104 de la Ley General de Transparencia y Acceso a la Información Pública, se me tenga realizando las siguientes consideraciones:</w:t>
      </w:r>
      <w:r>
        <w:rPr>
          <w:rFonts w:ascii="Arial" w:eastAsia="Times New Roman" w:hAnsi="Arial" w:cs="Arial"/>
          <w:bCs/>
          <w:i/>
          <w:iCs/>
          <w:color w:val="000000"/>
          <w:lang w:eastAsia="es-MX"/>
        </w:rPr>
        <w:t xml:space="preserve"> - - - - - - - - - - - - - - - - - - - - - - - - - - - - -</w:t>
      </w:r>
    </w:p>
    <w:p w14:paraId="57E8B7AF" w14:textId="482C22F5" w:rsidR="00166ABA" w:rsidRDefault="00166ABA" w:rsidP="00166ABA">
      <w:pPr>
        <w:autoSpaceDE w:val="0"/>
        <w:autoSpaceDN w:val="0"/>
        <w:adjustRightInd w:val="0"/>
        <w:spacing w:line="360" w:lineRule="auto"/>
        <w:jc w:val="both"/>
        <w:rPr>
          <w:rFonts w:ascii="Arial" w:eastAsia="Times New Roman" w:hAnsi="Arial" w:cs="Arial"/>
          <w:bCs/>
          <w:i/>
          <w:iCs/>
          <w:color w:val="000000"/>
          <w:lang w:eastAsia="es-MX"/>
        </w:rPr>
      </w:pPr>
    </w:p>
    <w:p w14:paraId="4C7959DD" w14:textId="34B83218" w:rsidR="00166ABA" w:rsidRPr="00166ABA" w:rsidRDefault="00166ABA" w:rsidP="00166ABA">
      <w:pPr>
        <w:autoSpaceDE w:val="0"/>
        <w:autoSpaceDN w:val="0"/>
        <w:adjustRightInd w:val="0"/>
        <w:spacing w:line="360" w:lineRule="auto"/>
        <w:jc w:val="both"/>
        <w:rPr>
          <w:rFonts w:ascii="Arial" w:eastAsia="Times New Roman" w:hAnsi="Arial" w:cs="Arial"/>
          <w:bCs/>
          <w:i/>
          <w:iCs/>
          <w:color w:val="000000"/>
          <w:lang w:eastAsia="es-MX"/>
        </w:rPr>
      </w:pPr>
      <w:r w:rsidRPr="00166ABA">
        <w:rPr>
          <w:rFonts w:ascii="Arial" w:eastAsia="Times New Roman" w:hAnsi="Arial" w:cs="Arial"/>
          <w:bCs/>
          <w:i/>
          <w:iCs/>
          <w:color w:val="000000"/>
          <w:lang w:eastAsia="es-MX"/>
        </w:rPr>
        <w:lastRenderedPageBreak/>
        <w:t xml:space="preserve">- - - - - - - - - - - - - </w:t>
      </w:r>
      <w:r w:rsidR="008B520D">
        <w:rPr>
          <w:rFonts w:ascii="Arial" w:eastAsia="Times New Roman" w:hAnsi="Arial" w:cs="Arial"/>
          <w:bCs/>
          <w:i/>
          <w:iCs/>
          <w:color w:val="000000"/>
          <w:lang w:eastAsia="es-MX"/>
        </w:rPr>
        <w:t xml:space="preserve">- - - - - - </w:t>
      </w:r>
      <w:r w:rsidRPr="00166ABA">
        <w:rPr>
          <w:rFonts w:ascii="Arial" w:eastAsia="Times New Roman" w:hAnsi="Arial" w:cs="Arial"/>
          <w:bCs/>
          <w:i/>
          <w:iCs/>
          <w:color w:val="000000"/>
          <w:lang w:eastAsia="es-MX"/>
        </w:rPr>
        <w:t xml:space="preserve">- </w:t>
      </w:r>
      <w:r w:rsidR="008B520D">
        <w:rPr>
          <w:rFonts w:ascii="Arial" w:eastAsia="Times New Roman" w:hAnsi="Arial" w:cs="Arial"/>
          <w:b/>
          <w:i/>
          <w:iCs/>
          <w:color w:val="000000"/>
          <w:lang w:eastAsia="es-MX"/>
        </w:rPr>
        <w:t>PRUEBA DE DAÑO</w:t>
      </w:r>
      <w:r w:rsidRPr="00166ABA">
        <w:rPr>
          <w:rFonts w:ascii="Arial" w:eastAsia="Times New Roman" w:hAnsi="Arial" w:cs="Arial"/>
          <w:bCs/>
          <w:i/>
          <w:iCs/>
          <w:color w:val="000000"/>
          <w:lang w:eastAsia="es-MX"/>
        </w:rPr>
        <w:t xml:space="preserve"> - - - - - - - - - - - - - - - - - - - - - - - - -</w:t>
      </w:r>
    </w:p>
    <w:p w14:paraId="79FD9FBF" w14:textId="07431CE5" w:rsidR="00E33D12" w:rsidRPr="00166ABA" w:rsidRDefault="00E33D12" w:rsidP="008B520D">
      <w:pPr>
        <w:pStyle w:val="Prrafodelista"/>
        <w:numPr>
          <w:ilvl w:val="0"/>
          <w:numId w:val="16"/>
        </w:numPr>
        <w:autoSpaceDE w:val="0"/>
        <w:autoSpaceDN w:val="0"/>
        <w:adjustRightInd w:val="0"/>
        <w:spacing w:line="360" w:lineRule="auto"/>
        <w:ind w:left="426"/>
        <w:jc w:val="both"/>
        <w:rPr>
          <w:rFonts w:ascii="Arial" w:eastAsia="Times New Roman" w:hAnsi="Arial" w:cs="Arial"/>
          <w:bCs/>
          <w:i/>
          <w:iCs/>
          <w:color w:val="000000"/>
          <w:lang w:eastAsia="es-MX"/>
        </w:rPr>
      </w:pPr>
      <w:r w:rsidRPr="00166ABA">
        <w:rPr>
          <w:rFonts w:ascii="Arial" w:eastAsia="Times New Roman" w:hAnsi="Arial" w:cs="Arial"/>
          <w:bCs/>
          <w:i/>
          <w:iCs/>
          <w:color w:val="000000"/>
          <w:u w:val="single"/>
          <w:lang w:eastAsia="es-MX"/>
        </w:rPr>
        <w:t>La divulgación de la información en cita representa un riesgo real, demostrable e identificable de perjuicio significativo.</w:t>
      </w:r>
      <w:r w:rsidRPr="00166ABA">
        <w:rPr>
          <w:rFonts w:ascii="Arial" w:eastAsia="Times New Roman" w:hAnsi="Arial" w:cs="Arial"/>
          <w:bCs/>
          <w:i/>
          <w:iCs/>
          <w:color w:val="000000"/>
          <w:lang w:eastAsia="es-MX"/>
        </w:rPr>
        <w:t xml:space="preserve"> La Constitución Política de los Estados Unidos Mexicanos, consagra en sus artículos 14 y 16, el derecho fundamental al </w:t>
      </w:r>
      <w:r w:rsidRPr="00166ABA">
        <w:rPr>
          <w:rFonts w:ascii="Arial" w:eastAsia="Times New Roman" w:hAnsi="Arial" w:cs="Arial"/>
          <w:b/>
          <w:i/>
          <w:iCs/>
          <w:color w:val="000000"/>
          <w:lang w:eastAsia="es-MX"/>
        </w:rPr>
        <w:t>debido proceso</w:t>
      </w:r>
      <w:r w:rsidRPr="00166ABA">
        <w:rPr>
          <w:rFonts w:ascii="Arial" w:eastAsia="Times New Roman" w:hAnsi="Arial" w:cs="Arial"/>
          <w:bCs/>
          <w:i/>
          <w:iCs/>
          <w:color w:val="000000"/>
          <w:lang w:eastAsia="es-MX"/>
        </w:rPr>
        <w:t xml:space="preserve">, mismo que debe estar presente en toda clase de procesos, no sólo en aquellos de orden penal, sino de tipo civil, </w:t>
      </w:r>
      <w:r w:rsidRPr="00166ABA">
        <w:rPr>
          <w:rFonts w:ascii="Arial" w:eastAsia="Times New Roman" w:hAnsi="Arial" w:cs="Arial"/>
          <w:b/>
          <w:i/>
          <w:iCs/>
          <w:color w:val="000000"/>
          <w:lang w:eastAsia="es-MX"/>
        </w:rPr>
        <w:t>administrativo</w:t>
      </w:r>
      <w:r w:rsidRPr="00166ABA">
        <w:rPr>
          <w:rFonts w:ascii="Arial" w:eastAsia="Times New Roman" w:hAnsi="Arial" w:cs="Arial"/>
          <w:bCs/>
          <w:i/>
          <w:iCs/>
          <w:color w:val="000000"/>
          <w:lang w:eastAsia="es-MX"/>
        </w:rPr>
        <w:t xml:space="preserve"> o de cualquier otra índole.</w:t>
      </w:r>
      <w:r w:rsidR="008B520D">
        <w:rPr>
          <w:rFonts w:ascii="Arial" w:eastAsia="Times New Roman" w:hAnsi="Arial" w:cs="Arial"/>
          <w:bCs/>
          <w:i/>
          <w:iCs/>
          <w:color w:val="000000"/>
          <w:lang w:eastAsia="es-MX"/>
        </w:rPr>
        <w:t xml:space="preserve"> - - - - - - - - - - - - - - - - - - - - - - - - - - - - - - - - - - - - - - - - - -</w:t>
      </w:r>
    </w:p>
    <w:p w14:paraId="3F07A666" w14:textId="43F9F996" w:rsidR="00E33D12" w:rsidRPr="00E33D12" w:rsidRDefault="00E33D12" w:rsidP="008B520D">
      <w:pPr>
        <w:pStyle w:val="Prrafodelista"/>
        <w:shd w:val="clear" w:color="auto" w:fill="FFFFFF"/>
        <w:spacing w:line="360" w:lineRule="auto"/>
        <w:ind w:left="426"/>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 xml:space="preserve"> En ese sentido, se refiere que el </w:t>
      </w:r>
      <w:r w:rsidRPr="00E33D12">
        <w:rPr>
          <w:rFonts w:ascii="Arial" w:eastAsia="Times New Roman" w:hAnsi="Arial" w:cs="Arial"/>
          <w:b/>
          <w:i/>
          <w:iCs/>
          <w:color w:val="000000"/>
          <w:lang w:eastAsia="es-MX"/>
        </w:rPr>
        <w:t>debido proceso</w:t>
      </w:r>
      <w:r w:rsidRPr="00E33D12">
        <w:rPr>
          <w:rFonts w:ascii="Arial" w:eastAsia="Times New Roman" w:hAnsi="Arial" w:cs="Arial"/>
          <w:bCs/>
          <w:i/>
          <w:iCs/>
          <w:color w:val="000000"/>
          <w:lang w:eastAsia="es-MX"/>
        </w:rPr>
        <w:t xml:space="preserve"> es el conjunto de formalidades esenciales que deben observarse en cualquier procedimiento legal, para asegurar o defender los derechos y libertades de toda persona, </w:t>
      </w:r>
      <w:r w:rsidRPr="00E33D12">
        <w:rPr>
          <w:rFonts w:ascii="Arial" w:eastAsia="Times New Roman" w:hAnsi="Arial" w:cs="Arial"/>
          <w:b/>
          <w:i/>
          <w:iCs/>
          <w:color w:val="000000"/>
          <w:lang w:eastAsia="es-MX"/>
        </w:rPr>
        <w:t>en el caso en concreto del servidor público señalado como presunto responsable de la comisión de una falta administrativa;</w:t>
      </w:r>
      <w:r w:rsidRPr="00E33D12">
        <w:rPr>
          <w:rFonts w:ascii="Arial" w:eastAsia="Times New Roman" w:hAnsi="Arial" w:cs="Arial"/>
          <w:bCs/>
          <w:i/>
          <w:iCs/>
          <w:color w:val="000000"/>
          <w:lang w:eastAsia="es-MX"/>
        </w:rPr>
        <w:t xml:space="preserve"> del particular, sea persona física o moral, señalado como presunto responsable en la comisión de faltas de particulares, y/o de los terceros, que son todos aquellos a quienes pueda afectar la resolución que se dicte en el procedimiento de responsabilidad administrativa, incluido el denunciante; lo que incluso pudiera afectar la esfera personal y jurídica de los involucrados.</w:t>
      </w:r>
      <w:r>
        <w:rPr>
          <w:rFonts w:ascii="Arial" w:eastAsia="Times New Roman" w:hAnsi="Arial" w:cs="Arial"/>
          <w:bCs/>
          <w:i/>
          <w:iCs/>
          <w:color w:val="000000"/>
          <w:lang w:eastAsia="es-MX"/>
        </w:rPr>
        <w:t xml:space="preserve"> - - - - - - - - - - - - - - - - - - - - - - - - - - - - -</w:t>
      </w:r>
    </w:p>
    <w:p w14:paraId="1EAF4B1B" w14:textId="53A83AA6" w:rsidR="00E33D12" w:rsidRPr="00E33D12" w:rsidRDefault="00E33D12" w:rsidP="008B520D">
      <w:pPr>
        <w:pStyle w:val="Prrafodelista"/>
        <w:shd w:val="clear" w:color="auto" w:fill="FFFFFF"/>
        <w:spacing w:after="80" w:line="360" w:lineRule="auto"/>
        <w:ind w:left="426"/>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Así, las autoridades deben respetar y privilegiar los medios que toda persona tiene para hacer valer sus derechos, es decir, deben asegurar o defender sus libertades, mismas que se traducen como “derecho a un recurso”; asimismo, las autoridades, también deben garantizar y asegurar que toda persona y/o servidor público acusado de la comisión de una falta administrativa pueda defenderse y garantizar el cumplimiento de sus derechos.</w:t>
      </w:r>
      <w:r>
        <w:rPr>
          <w:rFonts w:ascii="Arial" w:eastAsia="Times New Roman" w:hAnsi="Arial" w:cs="Arial"/>
          <w:bCs/>
          <w:i/>
          <w:iCs/>
          <w:color w:val="000000"/>
          <w:lang w:eastAsia="es-MX"/>
        </w:rPr>
        <w:t xml:space="preserve"> - - - - - - - - - - - - - - - - - - - - - - - - -</w:t>
      </w:r>
    </w:p>
    <w:p w14:paraId="66A7243D" w14:textId="207EF0CC" w:rsidR="00E33D12" w:rsidRPr="00E33D12" w:rsidRDefault="00E33D12" w:rsidP="008B520D">
      <w:pPr>
        <w:pStyle w:val="Prrafodelista"/>
        <w:shd w:val="clear" w:color="auto" w:fill="FFFFFF"/>
        <w:spacing w:after="80" w:line="360" w:lineRule="auto"/>
        <w:ind w:left="426"/>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 xml:space="preserve">Por lo anterior, al dar a conocer la información solicitada, se produciría un daño a la garantía procesal del servidor público, particulares y/o terceros involucrados en el expediente administrativo, ya que se considera que con la divulgación de la información contenida en las constancias del expediente en comento </w:t>
      </w:r>
      <w:r w:rsidRPr="00E33D12">
        <w:rPr>
          <w:rFonts w:ascii="Arial" w:eastAsia="Times New Roman" w:hAnsi="Arial" w:cs="Arial"/>
          <w:b/>
          <w:i/>
          <w:iCs/>
          <w:color w:val="000000"/>
          <w:lang w:eastAsia="es-MX"/>
        </w:rPr>
        <w:t>se vulneraria el debido proceso con el que cuentan los involucrados, como la adecuada impartición de justicia por parte de la autoridad resolutora,</w:t>
      </w:r>
      <w:r w:rsidRPr="00E33D12">
        <w:rPr>
          <w:rFonts w:ascii="Arial" w:eastAsia="Times New Roman" w:hAnsi="Arial" w:cs="Arial"/>
          <w:bCs/>
          <w:i/>
          <w:iCs/>
          <w:color w:val="000000"/>
          <w:lang w:eastAsia="es-MX"/>
        </w:rPr>
        <w:t xml:space="preserve"> en tanto que la resolución emitida dentro del procedimiento administrativo sancionador que aún no tiene el carácter de firme; por lo que debe reservarse para efectos de mantener la materia del mismo hasta que cause estado y se considere firme.</w:t>
      </w:r>
      <w:r>
        <w:rPr>
          <w:rFonts w:ascii="Arial" w:eastAsia="Times New Roman" w:hAnsi="Arial" w:cs="Arial"/>
          <w:bCs/>
          <w:i/>
          <w:iCs/>
          <w:color w:val="000000"/>
          <w:lang w:eastAsia="es-MX"/>
        </w:rPr>
        <w:t xml:space="preserve"> - - - - - - - - - - - - - - - - - - - - - - - - - - - - - - - - - - - - - - - - - - - - - - </w:t>
      </w:r>
    </w:p>
    <w:p w14:paraId="11455366" w14:textId="55FDE270" w:rsidR="00E33D12" w:rsidRPr="00E33D12" w:rsidRDefault="00E33D12" w:rsidP="008B520D">
      <w:pPr>
        <w:pStyle w:val="Prrafodelista"/>
        <w:numPr>
          <w:ilvl w:val="0"/>
          <w:numId w:val="16"/>
        </w:numPr>
        <w:shd w:val="clear" w:color="auto" w:fill="FFFFFF"/>
        <w:spacing w:line="360" w:lineRule="auto"/>
        <w:ind w:left="426"/>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u w:val="single"/>
          <w:lang w:eastAsia="es-MX"/>
        </w:rPr>
        <w:t>El riesgo de perjuicio que supondría la divulgación de estos documentos, supera el interés público general de que se difunda.</w:t>
      </w:r>
      <w:r w:rsidRPr="00E33D12">
        <w:rPr>
          <w:rFonts w:ascii="Arial" w:eastAsia="Times New Roman" w:hAnsi="Arial" w:cs="Arial"/>
          <w:bCs/>
          <w:i/>
          <w:iCs/>
          <w:color w:val="000000"/>
          <w:lang w:eastAsia="es-MX"/>
        </w:rPr>
        <w:t xml:space="preserve"> Dar a conocer parte o la totalidad de las constancias contenidas en el expediente administrativo que nos ocupa, vulneraría el bien jurídico tutelado, es decir el </w:t>
      </w:r>
      <w:r w:rsidRPr="00E33D12">
        <w:rPr>
          <w:rFonts w:ascii="Arial" w:eastAsia="Times New Roman" w:hAnsi="Arial" w:cs="Arial"/>
          <w:b/>
          <w:i/>
          <w:iCs/>
          <w:color w:val="000000"/>
          <w:lang w:eastAsia="es-MX"/>
        </w:rPr>
        <w:t>derecho al debido proceso</w:t>
      </w:r>
      <w:r w:rsidRPr="00E33D12">
        <w:rPr>
          <w:rFonts w:ascii="Arial" w:eastAsia="Times New Roman" w:hAnsi="Arial" w:cs="Arial"/>
          <w:bCs/>
          <w:i/>
          <w:iCs/>
          <w:color w:val="000000"/>
          <w:lang w:eastAsia="es-MX"/>
        </w:rPr>
        <w:t xml:space="preserve">, que protege la causal de reserva prevista en la fracción X, del artículo 113 de la Ley General de Transparencia y Acceso a la Información Pública; por lo cual, debe </w:t>
      </w:r>
      <w:r w:rsidRPr="00E33D12">
        <w:rPr>
          <w:rFonts w:ascii="Arial" w:eastAsia="Times New Roman" w:hAnsi="Arial" w:cs="Arial"/>
          <w:bCs/>
          <w:i/>
          <w:iCs/>
          <w:color w:val="000000"/>
          <w:lang w:eastAsia="es-MX"/>
        </w:rPr>
        <w:lastRenderedPageBreak/>
        <w:t xml:space="preserve">privilegiarse el sigilo de la información hasta en tanto se conozca sobre la interposición de algún medio de defensa en contra de las resoluciones administrativas y se dirima en su totalidad el litigio, pues de lo contrario se estaría en riesgo de transgredir el principio de presunción de inocencia del que goza el servidor público implicado, en tanto no sea declarada la firmeza de su responsabilidad y de la sanción impuesta. - - - - - </w:t>
      </w:r>
      <w:r w:rsidR="008B520D">
        <w:rPr>
          <w:rFonts w:ascii="Arial" w:eastAsia="Times New Roman" w:hAnsi="Arial" w:cs="Arial"/>
          <w:bCs/>
          <w:i/>
          <w:iCs/>
          <w:color w:val="000000"/>
          <w:lang w:eastAsia="es-MX"/>
        </w:rPr>
        <w:t>- - - - - - - - - - - - - - - - - - - - - -</w:t>
      </w:r>
    </w:p>
    <w:p w14:paraId="470FA294" w14:textId="2D125828" w:rsidR="00E33D12" w:rsidRPr="00E33D12" w:rsidRDefault="00E33D12" w:rsidP="00E33D12">
      <w:pPr>
        <w:pStyle w:val="Prrafodelista"/>
        <w:shd w:val="clear" w:color="auto" w:fill="FFFFFF"/>
        <w:spacing w:line="360" w:lineRule="auto"/>
        <w:ind w:left="425"/>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A mayor abundamiento, se debe privilegiar el derecho de los servidores públicos, particulares y/o terceros involucrados, a interponer un medio de impugnación y a ser escuchados públicamente por la autoridad competente; esto quiere decir que, las personas y/o servidores públicos acusados de haber cometido una falta administrativa, deben ser oídos en un acto transparente y abierto, ante una autoridad que legalmente sea competente para tomar decisiones sobre el caso, que sea Imparcial, y que juzgue conforme a las leyes y sin consideraciones personales, morales o políticas.</w:t>
      </w:r>
      <w:r>
        <w:rPr>
          <w:rFonts w:ascii="Arial" w:eastAsia="Times New Roman" w:hAnsi="Arial" w:cs="Arial"/>
          <w:bCs/>
          <w:i/>
          <w:iCs/>
          <w:color w:val="000000"/>
          <w:lang w:eastAsia="es-MX"/>
        </w:rPr>
        <w:t xml:space="preserve"> - - - - - - - - - - - - - - - - - - </w:t>
      </w:r>
    </w:p>
    <w:p w14:paraId="5C635904" w14:textId="73F04864" w:rsidR="00E33D12" w:rsidRPr="00E33D12" w:rsidRDefault="00E33D12" w:rsidP="008B520D">
      <w:pPr>
        <w:pStyle w:val="Prrafodelista"/>
        <w:numPr>
          <w:ilvl w:val="0"/>
          <w:numId w:val="16"/>
        </w:numPr>
        <w:shd w:val="clear" w:color="auto" w:fill="FFFFFF"/>
        <w:spacing w:line="360" w:lineRule="auto"/>
        <w:ind w:left="426" w:hanging="142"/>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u w:val="single"/>
          <w:lang w:eastAsia="es-MX"/>
        </w:rPr>
        <w:t>La limitación se adecúa al principio de proporcionalidad y representa el medio menos restrictivo disponible para evitar el perjuicio.</w:t>
      </w:r>
      <w:r w:rsidRPr="00E33D12">
        <w:rPr>
          <w:rFonts w:ascii="Arial" w:eastAsia="Times New Roman" w:hAnsi="Arial" w:cs="Arial"/>
          <w:bCs/>
          <w:i/>
          <w:iCs/>
          <w:color w:val="000000"/>
          <w:lang w:eastAsia="es-MX"/>
        </w:rPr>
        <w:t xml:space="preserve"> La reserva temporal de la información solicitada por el particular, no sólo se permite salvaguardar las funciones que realiza la Contraloría General de este Órgano Garante, en relación con el análisis de la resolución materia de la solicitud, sino que también se protege la conducción del debido proceso, </w:t>
      </w:r>
      <w:r w:rsidRPr="00E33D12">
        <w:rPr>
          <w:rFonts w:ascii="Arial" w:eastAsia="Times New Roman" w:hAnsi="Arial" w:cs="Arial"/>
          <w:b/>
          <w:i/>
          <w:iCs/>
          <w:color w:val="000000"/>
          <w:lang w:eastAsia="es-MX"/>
        </w:rPr>
        <w:t>la salvaguarda de la imagen de la persona involucrada y la protección del principio de presunción de inocencia</w:t>
      </w:r>
      <w:r w:rsidRPr="00E33D12">
        <w:rPr>
          <w:rFonts w:ascii="Arial" w:eastAsia="Times New Roman" w:hAnsi="Arial" w:cs="Arial"/>
          <w:bCs/>
          <w:i/>
          <w:iCs/>
          <w:color w:val="000000"/>
          <w:lang w:eastAsia="es-MX"/>
        </w:rPr>
        <w:t xml:space="preserve">. - - - - - - - - - - - - - - - - - - - - - - - - - - - - - - - - - - - - </w:t>
      </w:r>
      <w:r w:rsidR="008B520D">
        <w:rPr>
          <w:rFonts w:ascii="Arial" w:eastAsia="Times New Roman" w:hAnsi="Arial" w:cs="Arial"/>
          <w:bCs/>
          <w:i/>
          <w:iCs/>
          <w:color w:val="000000"/>
          <w:lang w:eastAsia="es-MX"/>
        </w:rPr>
        <w:t>- - - - - - - - - - - - -</w:t>
      </w:r>
    </w:p>
    <w:p w14:paraId="3988E27C" w14:textId="04E96792" w:rsidR="00E33D12" w:rsidRPr="00E33D12" w:rsidRDefault="00E33D12" w:rsidP="008B520D">
      <w:pPr>
        <w:pStyle w:val="Prrafodelista"/>
        <w:shd w:val="clear" w:color="auto" w:fill="FFFFFF"/>
        <w:spacing w:line="360" w:lineRule="auto"/>
        <w:ind w:left="426"/>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En tal sentido, dicha restricción es la idónea, en virtud de que constituye la única medida posible para proteger temporalmente el procedimiento referido, y con ello, el interés público, por lo que, en el caso concreto, debe prevalecer la protección del interés público; lo cual tiene sustento en la legislación en materia de transparencia y acceso a la información.</w:t>
      </w:r>
      <w:r>
        <w:rPr>
          <w:rFonts w:ascii="Arial" w:eastAsia="Times New Roman" w:hAnsi="Arial" w:cs="Arial"/>
          <w:bCs/>
          <w:i/>
          <w:iCs/>
          <w:color w:val="000000"/>
          <w:lang w:eastAsia="es-MX"/>
        </w:rPr>
        <w:t xml:space="preserve"> - - - - - - - - - - - - - - - - - - - - - - - - - - </w:t>
      </w:r>
    </w:p>
    <w:p w14:paraId="79583D19" w14:textId="216B8F02" w:rsidR="00E33D12" w:rsidRPr="00E33D12" w:rsidRDefault="00E33D12" w:rsidP="008B520D">
      <w:pPr>
        <w:pStyle w:val="Prrafodelista"/>
        <w:shd w:val="clear" w:color="auto" w:fill="FFFFFF"/>
        <w:spacing w:line="360" w:lineRule="auto"/>
        <w:ind w:left="426"/>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 xml:space="preserve">Aunado a que la clasificación de la información no es absoluta y total, ya que únicamente prevalecerá por un </w:t>
      </w:r>
      <w:r w:rsidRPr="00E33D12">
        <w:rPr>
          <w:rFonts w:ascii="Arial" w:eastAsia="Times New Roman" w:hAnsi="Arial" w:cs="Arial"/>
          <w:b/>
          <w:i/>
          <w:iCs/>
          <w:color w:val="000000"/>
          <w:lang w:eastAsia="es-MX"/>
        </w:rPr>
        <w:t>plazo de cinco años,</w:t>
      </w:r>
      <w:r w:rsidRPr="00E33D12">
        <w:rPr>
          <w:rFonts w:ascii="Arial" w:eastAsia="Times New Roman" w:hAnsi="Arial" w:cs="Arial"/>
          <w:bCs/>
          <w:i/>
          <w:iCs/>
          <w:color w:val="000000"/>
          <w:lang w:eastAsia="es-MX"/>
        </w:rPr>
        <w:t xml:space="preserve"> en tanto no se impugne la resolución emitida en el expediente o bien la misma cause estado y adquiera la firmeza necesaria para ser proporcionada.</w:t>
      </w:r>
      <w:r>
        <w:rPr>
          <w:rFonts w:ascii="Arial" w:eastAsia="Times New Roman" w:hAnsi="Arial" w:cs="Arial"/>
          <w:bCs/>
          <w:i/>
          <w:iCs/>
          <w:color w:val="000000"/>
          <w:lang w:eastAsia="es-MX"/>
        </w:rPr>
        <w:t xml:space="preserve"> - - - - - - - - - - - - - - - - - - - - - - - - - </w:t>
      </w:r>
    </w:p>
    <w:p w14:paraId="492CED3B" w14:textId="4B9361E4" w:rsidR="00E33D12" w:rsidRPr="00E33D12" w:rsidRDefault="00E33D12" w:rsidP="00E33D12">
      <w:pPr>
        <w:pStyle w:val="Prrafodelista"/>
        <w:shd w:val="clear" w:color="auto" w:fill="FFFFFF"/>
        <w:spacing w:after="80" w:line="360" w:lineRule="auto"/>
        <w:ind w:left="0"/>
        <w:contextualSpacing w:val="0"/>
        <w:jc w:val="both"/>
        <w:rPr>
          <w:rFonts w:ascii="Arial" w:eastAsia="Times New Roman" w:hAnsi="Arial" w:cs="Arial"/>
          <w:bCs/>
          <w:i/>
          <w:iCs/>
          <w:color w:val="000000"/>
          <w:lang w:eastAsia="es-MX"/>
        </w:rPr>
      </w:pPr>
      <w:r w:rsidRPr="00E33D12">
        <w:rPr>
          <w:rFonts w:ascii="Arial" w:eastAsia="Times New Roman" w:hAnsi="Arial" w:cs="Arial"/>
          <w:bCs/>
          <w:i/>
          <w:iCs/>
          <w:color w:val="000000"/>
          <w:lang w:eastAsia="es-MX"/>
        </w:rPr>
        <w:t xml:space="preserve">Lo anterior, con el objeto de que se someta a valoración del Comité de Transparencia de este Órgano Garante, a efecto de que confirme la clasificación de información como </w:t>
      </w:r>
      <w:r w:rsidRPr="00E33D12">
        <w:rPr>
          <w:rFonts w:ascii="Arial" w:eastAsia="Times New Roman" w:hAnsi="Arial" w:cs="Arial"/>
          <w:b/>
          <w:i/>
          <w:iCs/>
          <w:color w:val="000000"/>
          <w:lang w:eastAsia="es-MX"/>
        </w:rPr>
        <w:t>reservada</w:t>
      </w:r>
      <w:r w:rsidRPr="00E33D12">
        <w:rPr>
          <w:rFonts w:ascii="Arial" w:eastAsia="Times New Roman" w:hAnsi="Arial" w:cs="Arial"/>
          <w:bCs/>
          <w:i/>
          <w:iCs/>
          <w:color w:val="000000"/>
          <w:lang w:eastAsia="es-MX"/>
        </w:rPr>
        <w:t xml:space="preserve"> del expediente señalado.</w:t>
      </w:r>
      <w:r>
        <w:rPr>
          <w:rFonts w:ascii="Arial" w:eastAsia="Times New Roman" w:hAnsi="Arial" w:cs="Arial"/>
          <w:bCs/>
          <w:i/>
          <w:iCs/>
          <w:color w:val="000000"/>
          <w:lang w:eastAsia="es-MX"/>
        </w:rPr>
        <w:t xml:space="preserve">” (Sic.) - - - - - - - - - - - - - - - - </w:t>
      </w:r>
    </w:p>
    <w:p w14:paraId="03F1BA40" w14:textId="3E860410" w:rsidR="00A12AC5" w:rsidRDefault="00A12AC5" w:rsidP="00DF6191">
      <w:pPr>
        <w:spacing w:line="360" w:lineRule="auto"/>
        <w:jc w:val="both"/>
        <w:rPr>
          <w:rFonts w:ascii="Arial" w:hAnsi="Arial" w:cs="Arial"/>
          <w:lang w:eastAsia="es-MX"/>
        </w:rPr>
      </w:pPr>
      <w:r w:rsidRPr="00D44BE4">
        <w:rPr>
          <w:rFonts w:ascii="Arial" w:eastAsia="Times New Roman" w:hAnsi="Arial" w:cs="Arial"/>
          <w:lang w:val="es-ES_tradnl"/>
        </w:rPr>
        <w:t xml:space="preserve">El Comité de Transparencia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xml:space="preserve">, con previo análisis a la solicitud </w:t>
      </w:r>
      <w:r w:rsidR="00601ABB">
        <w:rPr>
          <w:rFonts w:ascii="Arial" w:eastAsia="Times New Roman" w:hAnsi="Arial" w:cs="Arial"/>
          <w:lang w:val="es-ES_tradnl"/>
        </w:rPr>
        <w:t xml:space="preserve">de clasificación de información reservada realizada por la </w:t>
      </w:r>
      <w:r w:rsidR="0095047E">
        <w:rPr>
          <w:rFonts w:ascii="Arial" w:eastAsia="Times New Roman" w:hAnsi="Arial" w:cs="Arial"/>
          <w:lang w:val="es-ES_tradnl"/>
        </w:rPr>
        <w:t>Contraloría General del</w:t>
      </w:r>
      <w:r w:rsidR="00601ABB">
        <w:rPr>
          <w:rFonts w:ascii="Arial" w:eastAsia="Times New Roman" w:hAnsi="Arial" w:cs="Arial"/>
          <w:lang w:val="es-ES_tradnl"/>
        </w:rPr>
        <w:t xml:space="preserve"> </w:t>
      </w:r>
      <w:r w:rsidRPr="00D44BE4">
        <w:rPr>
          <w:rFonts w:ascii="Arial" w:hAnsi="Arial" w:cs="Arial"/>
        </w:rPr>
        <w:t xml:space="preserve">Órgano Garante de Acceso a la </w:t>
      </w:r>
      <w:r w:rsidRPr="00D44BE4">
        <w:rPr>
          <w:rFonts w:ascii="Arial" w:hAnsi="Arial" w:cs="Arial"/>
        </w:rPr>
        <w:lastRenderedPageBreak/>
        <w:t>Información Pública, Transparencia, Protección de Datos Personales y Buen Gobierno</w:t>
      </w:r>
      <w:r w:rsidR="0095047E">
        <w:rPr>
          <w:rFonts w:ascii="Arial" w:hAnsi="Arial" w:cs="Arial"/>
        </w:rPr>
        <w:t xml:space="preserve"> del Estado de Oaxaca</w:t>
      </w:r>
      <w:r w:rsidRPr="00D44BE4">
        <w:rPr>
          <w:rFonts w:ascii="Arial" w:eastAsia="Times New Roman" w:hAnsi="Arial" w:cs="Arial"/>
          <w:lang w:val="es-ES_tradnl"/>
        </w:rPr>
        <w:t xml:space="preserve">, determina </w:t>
      </w:r>
      <w:r>
        <w:rPr>
          <w:rFonts w:ascii="Arial" w:eastAsia="Times New Roman" w:hAnsi="Arial" w:cs="Arial"/>
          <w:lang w:val="es-ES_tradnl"/>
        </w:rPr>
        <w:t>lo</w:t>
      </w:r>
      <w:r w:rsidRPr="00D44BE4">
        <w:rPr>
          <w:rFonts w:ascii="Arial" w:eastAsia="Times New Roman" w:hAnsi="Arial" w:cs="Arial"/>
          <w:lang w:val="es-ES_tradnl"/>
        </w:rPr>
        <w:t xml:space="preserve"> siguiente: - </w:t>
      </w:r>
      <w:r>
        <w:rPr>
          <w:rFonts w:ascii="Arial" w:eastAsia="Times New Roman" w:hAnsi="Arial" w:cs="Arial"/>
          <w:lang w:val="es-ES_tradnl"/>
        </w:rPr>
        <w:t xml:space="preserve">- - - - - - - - - - - - - - - - - - </w:t>
      </w:r>
    </w:p>
    <w:p w14:paraId="38E04C33" w14:textId="77777777" w:rsidR="0095047E" w:rsidRDefault="0095047E" w:rsidP="004B3E3A">
      <w:pPr>
        <w:spacing w:line="360" w:lineRule="auto"/>
        <w:jc w:val="center"/>
        <w:rPr>
          <w:rFonts w:ascii="Arial" w:eastAsia="Times New Roman" w:hAnsi="Arial" w:cs="Arial"/>
          <w:b/>
          <w:lang w:val="es-ES_tradnl"/>
        </w:rPr>
      </w:pPr>
    </w:p>
    <w:p w14:paraId="3A697B27" w14:textId="2ADA9C18"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1910A832" w14:textId="3948F0BC" w:rsidR="00601ABB" w:rsidRDefault="0095047E" w:rsidP="00210EF3">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PRIMERO</w:t>
      </w:r>
      <w:r w:rsidR="00601ABB" w:rsidRPr="00D44BE4">
        <w:rPr>
          <w:rFonts w:ascii="Arial" w:eastAsia="Times New Roman" w:hAnsi="Arial" w:cs="Arial"/>
          <w:b/>
          <w:lang w:val="es-ES_tradnl"/>
        </w:rPr>
        <w:t xml:space="preserve">: </w:t>
      </w:r>
      <w:r w:rsidR="008F1551">
        <w:rPr>
          <w:rFonts w:ascii="Arial" w:eastAsia="Times New Roman" w:hAnsi="Arial" w:cs="Arial"/>
          <w:bCs/>
          <w:lang w:val="es-ES_tradnl"/>
        </w:rPr>
        <w:t>S</w:t>
      </w:r>
      <w:r w:rsidR="00601ABB" w:rsidRPr="00D44BE4">
        <w:rPr>
          <w:rFonts w:ascii="Arial" w:eastAsia="Times New Roman" w:hAnsi="Arial" w:cs="Arial"/>
          <w:bCs/>
          <w:lang w:val="es-ES_tradnl"/>
        </w:rPr>
        <w:t xml:space="preserve">e </w:t>
      </w:r>
      <w:r w:rsidR="00601ABB" w:rsidRPr="00D44BE4">
        <w:rPr>
          <w:rFonts w:ascii="Arial" w:eastAsia="Times New Roman" w:hAnsi="Arial" w:cs="Arial"/>
          <w:b/>
          <w:bCs/>
          <w:lang w:val="es-ES_tradnl"/>
        </w:rPr>
        <w:t xml:space="preserve">CONFIRMA </w:t>
      </w:r>
      <w:r w:rsidR="00601ABB" w:rsidRPr="00D44BE4">
        <w:rPr>
          <w:rFonts w:ascii="Arial" w:eastAsia="DotumChe" w:hAnsi="Arial" w:cs="Arial"/>
          <w:lang w:val="es-ES_tradnl" w:eastAsia="es-MX"/>
        </w:rPr>
        <w:t>la clasificación de informació</w:t>
      </w:r>
      <w:r w:rsidR="00601ABB">
        <w:rPr>
          <w:rFonts w:ascii="Arial" w:eastAsia="DotumChe" w:hAnsi="Arial" w:cs="Arial"/>
          <w:lang w:val="es-ES_tradnl" w:eastAsia="es-MX"/>
        </w:rPr>
        <w:t>n reservada</w:t>
      </w:r>
      <w:r w:rsidR="00601ABB" w:rsidRPr="00D44BE4">
        <w:rPr>
          <w:rFonts w:ascii="Arial" w:eastAsia="DotumChe" w:hAnsi="Arial" w:cs="Arial"/>
          <w:lang w:val="es-ES_tradnl" w:eastAsia="es-MX"/>
        </w:rPr>
        <w:t xml:space="preserve"> que emite la </w:t>
      </w:r>
      <w:r>
        <w:rPr>
          <w:rFonts w:ascii="Arial" w:eastAsia="DotumChe" w:hAnsi="Arial" w:cs="Arial"/>
          <w:lang w:val="es-ES_tradnl" w:eastAsia="es-MX"/>
        </w:rPr>
        <w:t>Contraloría General</w:t>
      </w:r>
      <w:r w:rsidR="00601ABB" w:rsidRPr="00D44BE4">
        <w:rPr>
          <w:rFonts w:ascii="Arial" w:eastAsia="DotumChe" w:hAnsi="Arial" w:cs="Arial"/>
          <w:lang w:val="es-ES_tradnl" w:eastAsia="es-MX"/>
        </w:rPr>
        <w:t xml:space="preserve"> del </w:t>
      </w:r>
      <w:r w:rsidR="00601ABB" w:rsidRPr="00D44BE4">
        <w:rPr>
          <w:rFonts w:ascii="Arial" w:eastAsia="Calibri" w:hAnsi="Arial" w:cs="Arial"/>
        </w:rPr>
        <w:t>Órgano Garante de Acceso a la Información Pública, Transparencia, Protección de Datos Personales y Buen Gobierno</w:t>
      </w:r>
      <w:r w:rsidR="00601ABB">
        <w:rPr>
          <w:rFonts w:ascii="Arial" w:eastAsia="Calibri" w:hAnsi="Arial" w:cs="Arial"/>
        </w:rPr>
        <w:t xml:space="preserve"> del Estado de Oaxaca</w:t>
      </w:r>
      <w:r w:rsidR="00601ABB" w:rsidRPr="00D44BE4">
        <w:rPr>
          <w:rFonts w:ascii="Arial" w:eastAsia="Calibri" w:hAnsi="Arial" w:cs="Arial"/>
        </w:rPr>
        <w:t xml:space="preserve">, </w:t>
      </w:r>
      <w:r w:rsidR="00601ABB">
        <w:rPr>
          <w:rFonts w:ascii="Arial" w:eastAsia="Calibri" w:hAnsi="Arial" w:cs="Arial"/>
        </w:rPr>
        <w:t xml:space="preserve">respecto de la información requerida </w:t>
      </w:r>
      <w:r w:rsidR="00601ABB">
        <w:rPr>
          <w:rFonts w:ascii="Arial" w:eastAsia="DotumChe" w:hAnsi="Arial" w:cs="Arial"/>
          <w:lang w:val="es-ES_tradnl" w:eastAsia="es-MX"/>
        </w:rPr>
        <w:t xml:space="preserve">mencionada en el considerando </w:t>
      </w:r>
      <w:r>
        <w:rPr>
          <w:rFonts w:ascii="Arial" w:eastAsia="DotumChe" w:hAnsi="Arial" w:cs="Arial"/>
          <w:lang w:val="es-ES_tradnl" w:eastAsia="es-MX"/>
        </w:rPr>
        <w:t>SEGUNDO</w:t>
      </w:r>
      <w:r w:rsidR="00601ABB">
        <w:rPr>
          <w:rFonts w:ascii="Arial" w:eastAsia="DotumChe" w:hAnsi="Arial" w:cs="Arial"/>
          <w:lang w:val="es-ES_tradnl" w:eastAsia="es-MX"/>
        </w:rPr>
        <w:t xml:space="preserve"> del presente acuerdo</w:t>
      </w:r>
      <w:r w:rsidR="00601ABB" w:rsidRPr="00D44BE4">
        <w:rPr>
          <w:rFonts w:ascii="Arial" w:hAnsi="Arial" w:cs="Arial"/>
        </w:rPr>
        <w:t xml:space="preserve">, requerido en la solicitud de acceso a la información con número de folio </w:t>
      </w:r>
      <w:r w:rsidR="007F5DDB" w:rsidRPr="007F5DDB">
        <w:rPr>
          <w:rFonts w:ascii="Arial" w:hAnsi="Arial" w:cs="Arial"/>
          <w:b/>
          <w:bCs/>
        </w:rPr>
        <w:t>2</w:t>
      </w:r>
      <w:r w:rsidR="00601ABB">
        <w:rPr>
          <w:rFonts w:ascii="Arial" w:hAnsi="Arial" w:cs="Arial"/>
          <w:b/>
          <w:bCs/>
        </w:rPr>
        <w:t>027285230001</w:t>
      </w:r>
      <w:r>
        <w:rPr>
          <w:rFonts w:ascii="Arial" w:hAnsi="Arial" w:cs="Arial"/>
          <w:b/>
          <w:bCs/>
        </w:rPr>
        <w:t>96</w:t>
      </w:r>
      <w:r w:rsidR="00B33123">
        <w:rPr>
          <w:rFonts w:ascii="Arial" w:hAnsi="Arial" w:cs="Arial"/>
          <w:b/>
          <w:bCs/>
        </w:rPr>
        <w:t xml:space="preserve"> </w:t>
      </w:r>
      <w:r w:rsidR="00B33123">
        <w:rPr>
          <w:rFonts w:ascii="Arial" w:hAnsi="Arial" w:cs="Arial"/>
        </w:rPr>
        <w:t>recibida vía electrónica a través del sistema SISAI 2.0 de la Plataforma Nacional de Transparencia.</w:t>
      </w:r>
      <w:r w:rsidR="00601ABB">
        <w:rPr>
          <w:rFonts w:ascii="Arial" w:hAnsi="Arial" w:cs="Arial"/>
        </w:rPr>
        <w:t xml:space="preserve">- - - - - - - - - - - - </w:t>
      </w:r>
    </w:p>
    <w:p w14:paraId="53F03A20" w14:textId="453C11A6" w:rsidR="00210EF3" w:rsidRDefault="0095047E" w:rsidP="00210EF3">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0EF3">
        <w:rPr>
          <w:rFonts w:ascii="Arial" w:eastAsia="Times New Roman" w:hAnsi="Arial" w:cs="Arial"/>
          <w:b/>
          <w:lang w:val="es-ES_tradnl"/>
        </w:rPr>
        <w:t xml:space="preserve">: </w:t>
      </w:r>
      <w:r w:rsidR="00210EF3">
        <w:rPr>
          <w:rFonts w:ascii="Arial" w:eastAsia="Times New Roman" w:hAnsi="Arial" w:cs="Arial"/>
          <w:lang w:val="es-ES_tradnl"/>
        </w:rPr>
        <w:t xml:space="preserve">La Secretaría Ejecutiva del Comité de Transparencia del </w:t>
      </w:r>
      <w:r w:rsidR="00210EF3">
        <w:rPr>
          <w:rFonts w:ascii="Arial" w:eastAsia="Calibri" w:hAnsi="Arial" w:cs="Arial"/>
        </w:rPr>
        <w:t>Órgano Garante de Acceso a la Información Pública, Transparencia, Protección de Datos Personales y Buen Gobierno del Estado de Oaxaca</w:t>
      </w:r>
      <w:r w:rsidR="00210EF3">
        <w:rPr>
          <w:rFonts w:ascii="Arial" w:eastAsia="Times New Roman" w:hAnsi="Arial" w:cs="Arial"/>
          <w:lang w:val="es-ES_tradnl"/>
        </w:rPr>
        <w:t xml:space="preserve">, hará del conocimiento a la </w:t>
      </w:r>
      <w:r w:rsidR="00FE2653">
        <w:rPr>
          <w:rFonts w:ascii="Arial" w:eastAsia="Times New Roman" w:hAnsi="Arial" w:cs="Arial"/>
          <w:lang w:val="es-ES_tradnl"/>
        </w:rPr>
        <w:t>Contraloría General</w:t>
      </w:r>
      <w:r w:rsidR="00210EF3">
        <w:rPr>
          <w:rFonts w:ascii="Arial" w:eastAsia="Times New Roman" w:hAnsi="Arial" w:cs="Arial"/>
          <w:lang w:val="es-ES_tradnl"/>
        </w:rPr>
        <w:t xml:space="preserve"> del Órgano Garante, la determinaci</w:t>
      </w:r>
      <w:r>
        <w:rPr>
          <w:rFonts w:ascii="Arial" w:eastAsia="Times New Roman" w:hAnsi="Arial" w:cs="Arial"/>
          <w:lang w:val="es-ES_tradnl"/>
        </w:rPr>
        <w:t>ón</w:t>
      </w:r>
      <w:r w:rsidR="00210EF3">
        <w:rPr>
          <w:rFonts w:ascii="Arial" w:eastAsia="Times New Roman" w:hAnsi="Arial" w:cs="Arial"/>
          <w:lang w:val="es-ES_tradnl"/>
        </w:rPr>
        <w:t xml:space="preserve"> tomada por este Órgano Colegiado en materia de clasificación de información confidencial, información clasificada como reservada, ampliación de plazo de respuesta, declaratoria de inexistencia y/o declaratoria de incompetencia. - - - - - - - - - - - - - - -</w:t>
      </w:r>
      <w:r w:rsidR="00FE2653">
        <w:rPr>
          <w:rFonts w:ascii="Arial" w:eastAsia="Times New Roman" w:hAnsi="Arial" w:cs="Arial"/>
          <w:lang w:val="es-ES_tradnl"/>
        </w:rPr>
        <w:t xml:space="preserve"> - - - - - - - - - - -</w:t>
      </w:r>
    </w:p>
    <w:p w14:paraId="35F1710C" w14:textId="277C6FD5" w:rsidR="00210EF3" w:rsidRDefault="0095047E" w:rsidP="00210EF3">
      <w:pPr>
        <w:pStyle w:val="Sinespaciado"/>
        <w:spacing w:line="360" w:lineRule="auto"/>
        <w:jc w:val="both"/>
        <w:rPr>
          <w:rFonts w:ascii="Arial" w:hAnsi="Arial" w:cs="Arial"/>
          <w:lang w:val="es-ES_tradnl"/>
        </w:rPr>
      </w:pPr>
      <w:r>
        <w:rPr>
          <w:rFonts w:ascii="Arial" w:hAnsi="Arial" w:cs="Arial"/>
          <w:b/>
          <w:lang w:val="es-ES_tradnl"/>
        </w:rPr>
        <w:t>TERCERO</w:t>
      </w:r>
      <w:r w:rsidR="00210EF3">
        <w:rPr>
          <w:rFonts w:ascii="Arial" w:hAnsi="Arial" w:cs="Arial"/>
          <w:b/>
          <w:lang w:val="es-ES_tradnl"/>
        </w:rPr>
        <w:t>:</w:t>
      </w:r>
      <w:r w:rsidR="00210EF3">
        <w:rPr>
          <w:rFonts w:ascii="Arial" w:hAnsi="Arial" w:cs="Arial"/>
          <w:lang w:val="es-ES_tradnl"/>
        </w:rPr>
        <w:t xml:space="preserve"> Se instruye a la Secretaría Ejecutiva del Comité de Transparencia del </w:t>
      </w:r>
      <w:r w:rsidR="00210EF3">
        <w:rPr>
          <w:rFonts w:ascii="Arial" w:eastAsia="Calibri" w:hAnsi="Arial" w:cs="Arial"/>
        </w:rPr>
        <w:t>Órgano Garante de Acceso a la Información Pública, Transparencia, Protección de Datos Personales y Buen Gobierno</w:t>
      </w:r>
      <w:r w:rsidR="00210EF3">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1DCFCADE" w14:textId="0BC61373" w:rsidR="00601ABB" w:rsidRDefault="00214584" w:rsidP="0095047E">
      <w:pPr>
        <w:widowControl w:val="0"/>
        <w:autoSpaceDE w:val="0"/>
        <w:autoSpaceDN w:val="0"/>
        <w:adjustRightInd w:val="0"/>
        <w:spacing w:line="360" w:lineRule="auto"/>
        <w:jc w:val="both"/>
        <w:rPr>
          <w:rFonts w:ascii="Arial" w:eastAsia="Times New Roman" w:hAnsi="Arial" w:cs="Arial"/>
          <w:lang w:val="es-ES_tradn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DF6191">
        <w:rPr>
          <w:rFonts w:ascii="Arial" w:hAnsi="Arial" w:cs="Arial"/>
        </w:rPr>
        <w:t>Quincuagésima</w:t>
      </w:r>
      <w:r w:rsidR="0095047E">
        <w:rPr>
          <w:rFonts w:ascii="Arial" w:hAnsi="Arial" w:cs="Arial"/>
        </w:rPr>
        <w:t xml:space="preserve"> Séptima</w:t>
      </w:r>
      <w:r w:rsidR="00B2595C">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95047E">
        <w:rPr>
          <w:rFonts w:ascii="Arial" w:hAnsi="Arial" w:cs="Arial"/>
        </w:rPr>
        <w:t xml:space="preserve">seis </w:t>
      </w:r>
      <w:r w:rsidR="003C0C87">
        <w:rPr>
          <w:rFonts w:ascii="Arial" w:hAnsi="Arial" w:cs="Arial"/>
        </w:rPr>
        <w:t>de ju</w:t>
      </w:r>
      <w:r w:rsidR="0095047E">
        <w:rPr>
          <w:rFonts w:ascii="Arial" w:hAnsi="Arial" w:cs="Arial"/>
        </w:rPr>
        <w:t>l</w:t>
      </w:r>
      <w:r w:rsidR="003C0C87">
        <w:rPr>
          <w:rFonts w:ascii="Arial" w:hAnsi="Arial" w:cs="Arial"/>
        </w:rPr>
        <w:t>io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sidR="0095047E">
        <w:rPr>
          <w:rFonts w:ascii="Arial" w:hAnsi="Arial" w:cs="Arial"/>
        </w:rPr>
        <w:t xml:space="preserve"> - - - - - - - - - - - - - - - - - - - - - - - - - - - - - - - - - - - - - - - - - - - - - - - - - - - - - </w:t>
      </w:r>
      <w:bookmarkStart w:id="4" w:name="_Hlk125975496"/>
      <w:bookmarkEnd w:id="2"/>
      <w:bookmarkEnd w:id="3"/>
    </w:p>
    <w:p w14:paraId="54916726" w14:textId="77777777" w:rsidR="00601ABB" w:rsidRDefault="00601ABB" w:rsidP="004B3E3A">
      <w:pPr>
        <w:spacing w:line="360" w:lineRule="auto"/>
        <w:jc w:val="both"/>
        <w:rPr>
          <w:rFonts w:ascii="Arial" w:eastAsia="Times New Roman" w:hAnsi="Arial" w:cs="Arial"/>
          <w:lang w:val="es-ES_tradnl"/>
        </w:rPr>
      </w:pPr>
    </w:p>
    <w:p w14:paraId="6D96F082" w14:textId="77777777" w:rsidR="00166ABA" w:rsidRDefault="00166ABA" w:rsidP="004B3E3A">
      <w:pPr>
        <w:spacing w:line="360" w:lineRule="auto"/>
        <w:jc w:val="both"/>
        <w:rPr>
          <w:rFonts w:ascii="Arial" w:eastAsia="Times New Roman" w:hAnsi="Arial" w:cs="Arial"/>
          <w:lang w:val="es-ES_tradnl"/>
        </w:rPr>
      </w:pPr>
    </w:p>
    <w:p w14:paraId="5193DB81" w14:textId="77777777" w:rsidR="00166ABA" w:rsidRDefault="00166ABA" w:rsidP="004B3E3A">
      <w:pPr>
        <w:spacing w:line="360" w:lineRule="auto"/>
        <w:jc w:val="both"/>
        <w:rPr>
          <w:rFonts w:ascii="Arial" w:eastAsia="Times New Roman" w:hAnsi="Arial" w:cs="Arial"/>
          <w:lang w:val="es-ES_tradnl"/>
        </w:rPr>
      </w:pPr>
    </w:p>
    <w:p w14:paraId="59697D6E" w14:textId="77777777" w:rsidR="00166ABA" w:rsidRDefault="00166ABA" w:rsidP="004B3E3A">
      <w:pPr>
        <w:spacing w:line="360" w:lineRule="auto"/>
        <w:jc w:val="both"/>
        <w:rPr>
          <w:rFonts w:ascii="Arial" w:eastAsia="Times New Roman" w:hAnsi="Arial" w:cs="Arial"/>
          <w:lang w:val="es-ES_tradnl"/>
        </w:rPr>
      </w:pPr>
    </w:p>
    <w:p w14:paraId="28A4639A" w14:textId="77777777" w:rsidR="00166ABA" w:rsidRDefault="00166ABA" w:rsidP="004B3E3A">
      <w:pPr>
        <w:spacing w:line="360" w:lineRule="auto"/>
        <w:jc w:val="both"/>
        <w:rPr>
          <w:rFonts w:ascii="Arial" w:eastAsia="Times New Roman" w:hAnsi="Arial" w:cs="Arial"/>
          <w:lang w:val="es-ES_tradnl"/>
        </w:rPr>
      </w:pPr>
    </w:p>
    <w:p w14:paraId="6D138145" w14:textId="77777777" w:rsidR="00166ABA" w:rsidRDefault="00166ABA" w:rsidP="004B3E3A">
      <w:pPr>
        <w:spacing w:line="360" w:lineRule="auto"/>
        <w:jc w:val="both"/>
        <w:rPr>
          <w:rFonts w:ascii="Arial" w:eastAsia="Times New Roman" w:hAnsi="Arial" w:cs="Arial"/>
          <w:lang w:val="es-ES_tradnl"/>
        </w:rPr>
      </w:pPr>
    </w:p>
    <w:p w14:paraId="31797EB7" w14:textId="77777777" w:rsidR="00166ABA" w:rsidRDefault="00166ABA" w:rsidP="004B3E3A">
      <w:pPr>
        <w:spacing w:line="360" w:lineRule="auto"/>
        <w:jc w:val="both"/>
        <w:rPr>
          <w:rFonts w:ascii="Arial" w:eastAsia="Times New Roman" w:hAnsi="Arial" w:cs="Arial"/>
          <w:lang w:val="es-ES_tradnl"/>
        </w:rPr>
      </w:pPr>
    </w:p>
    <w:p w14:paraId="7F129CC2" w14:textId="77777777" w:rsidR="00166ABA" w:rsidRDefault="00166ABA" w:rsidP="004B3E3A">
      <w:pPr>
        <w:spacing w:line="360" w:lineRule="auto"/>
        <w:jc w:val="both"/>
        <w:rPr>
          <w:rFonts w:ascii="Arial" w:eastAsia="Times New Roman" w:hAnsi="Arial" w:cs="Arial"/>
          <w:lang w:val="es-ES_tradnl"/>
        </w:rPr>
      </w:pPr>
    </w:p>
    <w:p w14:paraId="0F775BBD" w14:textId="77777777" w:rsidR="00601ABB" w:rsidRDefault="00601ABB" w:rsidP="004B3E3A">
      <w:pPr>
        <w:spacing w:line="360" w:lineRule="auto"/>
        <w:jc w:val="both"/>
        <w:rPr>
          <w:rFonts w:ascii="Arial" w:eastAsia="Times New Roman" w:hAnsi="Arial" w:cs="Arial"/>
          <w:lang w:val="es-ES_tradnl"/>
        </w:rPr>
      </w:pPr>
    </w:p>
    <w:p w14:paraId="2125B0E4" w14:textId="77777777" w:rsidR="00166ABA" w:rsidRDefault="00166ABA" w:rsidP="004B3E3A">
      <w:pPr>
        <w:spacing w:line="360" w:lineRule="auto"/>
        <w:jc w:val="both"/>
        <w:rPr>
          <w:rFonts w:ascii="Arial" w:eastAsia="Times New Roman" w:hAnsi="Arial" w:cs="Arial"/>
          <w:lang w:val="es-ES_tradnl"/>
        </w:rPr>
      </w:pPr>
    </w:p>
    <w:p w14:paraId="1BE1DDC2" w14:textId="77777777" w:rsidR="00166ABA" w:rsidRDefault="00166ABA" w:rsidP="004B3E3A">
      <w:pPr>
        <w:spacing w:line="360" w:lineRule="auto"/>
        <w:jc w:val="both"/>
        <w:rPr>
          <w:rFonts w:ascii="Arial" w:eastAsia="Times New Roman" w:hAnsi="Arial" w:cs="Arial"/>
          <w:lang w:val="es-ES_tradnl"/>
        </w:rPr>
      </w:pPr>
    </w:p>
    <w:p w14:paraId="3526CC49" w14:textId="77777777" w:rsidR="00166ABA" w:rsidRPr="00D44BE4" w:rsidRDefault="00166ABA"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tblLayout w:type="fixed"/>
        <w:tblLook w:val="04A0" w:firstRow="1" w:lastRow="0" w:firstColumn="1" w:lastColumn="0" w:noHBand="0" w:noVBand="1"/>
      </w:tblPr>
      <w:tblGrid>
        <w:gridCol w:w="4428"/>
        <w:gridCol w:w="4320"/>
      </w:tblGrid>
      <w:tr w:rsidR="004B3E3A" w:rsidRPr="00D44BE4" w14:paraId="69257739" w14:textId="77777777" w:rsidTr="00210EF3">
        <w:tc>
          <w:tcPr>
            <w:tcW w:w="4428" w:type="dxa"/>
            <w:tcMar>
              <w:top w:w="0" w:type="dxa"/>
              <w:right w:w="0" w:type="dxa"/>
            </w:tcMar>
            <w:vAlign w:val="center"/>
          </w:tcPr>
          <w:p w14:paraId="45D8CEA5" w14:textId="77777777" w:rsidR="00B33123" w:rsidRDefault="00B33123" w:rsidP="00210EF3">
            <w:pPr>
              <w:widowControl w:val="0"/>
              <w:autoSpaceDE w:val="0"/>
              <w:autoSpaceDN w:val="0"/>
              <w:adjustRightInd w:val="0"/>
              <w:spacing w:line="360" w:lineRule="auto"/>
              <w:jc w:val="center"/>
              <w:rPr>
                <w:rFonts w:ascii="Arial" w:hAnsi="Arial" w:cs="Arial"/>
                <w:b/>
                <w:bCs/>
              </w:rPr>
            </w:pPr>
          </w:p>
          <w:p w14:paraId="3BA990C6"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3E06B82F"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7CA9F38B" w14:textId="7D1C6843"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Carlos Bautista Rojas.</w:t>
            </w:r>
          </w:p>
          <w:p w14:paraId="3D0DADDB" w14:textId="77777777"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p w14:paraId="1EF1085F" w14:textId="77777777" w:rsidR="00442271" w:rsidRPr="00D44BE4" w:rsidRDefault="00442271"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1776C2B3" w14:textId="77777777" w:rsidR="00B33123" w:rsidRDefault="00B33123" w:rsidP="00210EF3">
            <w:pPr>
              <w:widowControl w:val="0"/>
              <w:autoSpaceDE w:val="0"/>
              <w:autoSpaceDN w:val="0"/>
              <w:adjustRightInd w:val="0"/>
              <w:spacing w:line="360" w:lineRule="auto"/>
              <w:jc w:val="center"/>
              <w:rPr>
                <w:rFonts w:ascii="Arial" w:hAnsi="Arial" w:cs="Arial"/>
                <w:b/>
                <w:bCs/>
              </w:rPr>
            </w:pPr>
          </w:p>
          <w:p w14:paraId="53A2CE3C"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400D4AB2"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292F9B80" w14:textId="790A33EB"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 xml:space="preserve">C. </w:t>
            </w:r>
            <w:r w:rsidR="005975E0">
              <w:rPr>
                <w:rFonts w:ascii="Arial" w:hAnsi="Arial" w:cs="Arial"/>
                <w:b/>
                <w:bCs/>
              </w:rPr>
              <w:t>Sara Mariana Jara Carrasco</w:t>
            </w:r>
            <w:r w:rsidRPr="00D44BE4">
              <w:rPr>
                <w:rFonts w:ascii="Arial" w:hAnsi="Arial" w:cs="Arial"/>
                <w:b/>
                <w:bCs/>
              </w:rPr>
              <w:t>.</w:t>
            </w:r>
          </w:p>
          <w:p w14:paraId="226D33AD" w14:textId="5BEB4770"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5DAA6FEF" w14:textId="77777777" w:rsidTr="00210EF3">
        <w:tc>
          <w:tcPr>
            <w:tcW w:w="4428" w:type="dxa"/>
            <w:tcMar>
              <w:top w:w="0" w:type="dxa"/>
              <w:right w:w="0" w:type="dxa"/>
            </w:tcMar>
            <w:vAlign w:val="center"/>
          </w:tcPr>
          <w:p w14:paraId="269EEC78" w14:textId="77777777" w:rsidR="004B3E3A" w:rsidRDefault="004B3E3A" w:rsidP="00210EF3">
            <w:pPr>
              <w:widowControl w:val="0"/>
              <w:autoSpaceDE w:val="0"/>
              <w:autoSpaceDN w:val="0"/>
              <w:adjustRightInd w:val="0"/>
              <w:spacing w:line="360" w:lineRule="auto"/>
              <w:jc w:val="center"/>
              <w:rPr>
                <w:rFonts w:ascii="Arial" w:hAnsi="Arial" w:cs="Arial"/>
              </w:rPr>
            </w:pPr>
          </w:p>
          <w:p w14:paraId="3FBF115D" w14:textId="77777777" w:rsidR="00166ABA" w:rsidRDefault="00166ABA" w:rsidP="00210EF3">
            <w:pPr>
              <w:widowControl w:val="0"/>
              <w:autoSpaceDE w:val="0"/>
              <w:autoSpaceDN w:val="0"/>
              <w:adjustRightInd w:val="0"/>
              <w:spacing w:line="360" w:lineRule="auto"/>
              <w:jc w:val="center"/>
              <w:rPr>
                <w:rFonts w:ascii="Arial" w:hAnsi="Arial" w:cs="Arial"/>
              </w:rPr>
            </w:pPr>
          </w:p>
          <w:p w14:paraId="250C2A16" w14:textId="77777777" w:rsidR="00166ABA" w:rsidRPr="00D44BE4" w:rsidRDefault="00166ABA"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7003D25F"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210EF3">
        <w:tc>
          <w:tcPr>
            <w:tcW w:w="4428" w:type="dxa"/>
            <w:tcMar>
              <w:top w:w="0" w:type="dxa"/>
              <w:right w:w="0" w:type="dxa"/>
            </w:tcMar>
            <w:vAlign w:val="center"/>
          </w:tcPr>
          <w:p w14:paraId="6E95138A" w14:textId="406265B0" w:rsidR="004B3E3A" w:rsidRPr="00D44BE4"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1E170210"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w:t>
            </w:r>
            <w:r>
              <w:rPr>
                <w:rFonts w:ascii="Arial" w:hAnsi="Arial" w:cs="Arial"/>
                <w:b/>
                <w:bCs/>
              </w:rPr>
              <w:t>. Jorge Fausto Bustamante García</w:t>
            </w:r>
            <w:r w:rsidRPr="00D44BE4">
              <w:rPr>
                <w:rFonts w:ascii="Arial" w:hAnsi="Arial" w:cs="Arial"/>
                <w:b/>
                <w:bCs/>
              </w:rPr>
              <w:t>.</w:t>
            </w:r>
          </w:p>
          <w:p w14:paraId="043D0194" w14:textId="707F0D08" w:rsidR="004B3E3A" w:rsidRPr="00D44BE4" w:rsidRDefault="004B3E3A" w:rsidP="00210EF3">
            <w:pPr>
              <w:widowControl w:val="0"/>
              <w:autoSpaceDE w:val="0"/>
              <w:autoSpaceDN w:val="0"/>
              <w:adjustRightInd w:val="0"/>
              <w:spacing w:line="360" w:lineRule="auto"/>
              <w:jc w:val="center"/>
              <w:rPr>
                <w:rFonts w:ascii="Arial" w:hAnsi="Arial" w:cs="Arial"/>
              </w:rPr>
            </w:pPr>
            <w:r>
              <w:rPr>
                <w:rFonts w:ascii="Arial" w:hAnsi="Arial" w:cs="Arial"/>
              </w:rPr>
              <w:t>Comisario</w:t>
            </w:r>
            <w:r w:rsidRPr="00D44BE4">
              <w:rPr>
                <w:rFonts w:ascii="Arial" w:hAnsi="Arial" w:cs="Arial"/>
              </w:rPr>
              <w:t>.</w:t>
            </w:r>
          </w:p>
        </w:tc>
      </w:tr>
      <w:bookmarkEnd w:id="4"/>
    </w:tbl>
    <w:p w14:paraId="454460D2" w14:textId="77777777" w:rsidR="00166ABA" w:rsidRDefault="00166ABA" w:rsidP="00166ABA">
      <w:pPr>
        <w:shd w:val="clear" w:color="auto" w:fill="FFFFFF"/>
        <w:spacing w:after="225"/>
        <w:jc w:val="both"/>
        <w:rPr>
          <w:rFonts w:ascii="Arial" w:hAnsi="Arial" w:cs="Arial"/>
          <w:sz w:val="18"/>
          <w:szCs w:val="18"/>
        </w:rPr>
      </w:pPr>
    </w:p>
    <w:p w14:paraId="0C9EE563" w14:textId="77777777" w:rsidR="00166ABA" w:rsidRDefault="00166ABA" w:rsidP="00166ABA">
      <w:pPr>
        <w:shd w:val="clear" w:color="auto" w:fill="FFFFFF"/>
        <w:spacing w:after="225"/>
        <w:jc w:val="both"/>
        <w:rPr>
          <w:rFonts w:ascii="Arial" w:hAnsi="Arial" w:cs="Arial"/>
          <w:sz w:val="18"/>
          <w:szCs w:val="18"/>
        </w:rPr>
      </w:pPr>
    </w:p>
    <w:p w14:paraId="0A819AE3" w14:textId="1DF3CAF7" w:rsidR="00166ABA" w:rsidRPr="00BF58F9" w:rsidRDefault="00166ABA" w:rsidP="00166ABA">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Pr>
          <w:rFonts w:ascii="Arial" w:hAnsi="Arial" w:cs="Arial"/>
          <w:sz w:val="18"/>
          <w:szCs w:val="18"/>
        </w:rPr>
        <w:t>58</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291FA4FF" w14:textId="77777777" w:rsidR="00166ABA" w:rsidRPr="00A11F4E" w:rsidRDefault="00166ABA" w:rsidP="00166ABA">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54B55013" w14:textId="1919B6AC" w:rsidR="00746A3F" w:rsidRDefault="00746A3F" w:rsidP="00166ABA">
      <w:pPr>
        <w:shd w:val="clear" w:color="auto" w:fill="FFFFFF"/>
        <w:spacing w:after="225"/>
        <w:jc w:val="both"/>
        <w:rPr>
          <w:rFonts w:ascii="Open Sans" w:eastAsia="Times New Roman" w:hAnsi="Open Sans" w:cs="Open Sans"/>
          <w:color w:val="000000"/>
          <w:sz w:val="21"/>
          <w:szCs w:val="21"/>
          <w:lang w:eastAsia="es-MX"/>
        </w:rPr>
      </w:pPr>
    </w:p>
    <w:sectPr w:rsidR="00746A3F" w:rsidSect="006C60F4">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28EB" w14:textId="77777777" w:rsidR="00930D87" w:rsidRDefault="00930D87" w:rsidP="00505074">
      <w:r>
        <w:separator/>
      </w:r>
    </w:p>
  </w:endnote>
  <w:endnote w:type="continuationSeparator" w:id="0">
    <w:p w14:paraId="6EF466B2" w14:textId="77777777" w:rsidR="00930D87" w:rsidRDefault="00930D8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7A67" w14:textId="77777777" w:rsidR="00930D87" w:rsidRDefault="00930D87" w:rsidP="00505074">
      <w:r>
        <w:separator/>
      </w:r>
    </w:p>
  </w:footnote>
  <w:footnote w:type="continuationSeparator" w:id="0">
    <w:p w14:paraId="5ACBB5D9" w14:textId="77777777" w:rsidR="00930D87" w:rsidRDefault="00930D8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762315556" name="Imagen 76231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922974350" name="Imagen 192297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7C"/>
    <w:multiLevelType w:val="multilevel"/>
    <w:tmpl w:val="8EE6AFB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C2B5072"/>
    <w:multiLevelType w:val="hybridMultilevel"/>
    <w:tmpl w:val="5AA4C262"/>
    <w:lvl w:ilvl="0" w:tplc="DC6A4B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1EC949E4"/>
    <w:multiLevelType w:val="hybridMultilevel"/>
    <w:tmpl w:val="365E29F4"/>
    <w:lvl w:ilvl="0" w:tplc="2BD4C3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C56869"/>
    <w:multiLevelType w:val="hybridMultilevel"/>
    <w:tmpl w:val="4C32818E"/>
    <w:lvl w:ilvl="0" w:tplc="08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F980BCB"/>
    <w:multiLevelType w:val="hybridMultilevel"/>
    <w:tmpl w:val="260C0548"/>
    <w:lvl w:ilvl="0" w:tplc="25BADA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0" w15:restartNumberingAfterBreak="0">
    <w:nsid w:val="5B9D4D5F"/>
    <w:multiLevelType w:val="multilevel"/>
    <w:tmpl w:val="D9D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3D5DC7"/>
    <w:multiLevelType w:val="multilevel"/>
    <w:tmpl w:val="CCF4510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62580AAA"/>
    <w:multiLevelType w:val="multilevel"/>
    <w:tmpl w:val="BC189BB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682C312F"/>
    <w:multiLevelType w:val="hybridMultilevel"/>
    <w:tmpl w:val="E78445F0"/>
    <w:lvl w:ilvl="0" w:tplc="84E60BF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E306AE4"/>
    <w:multiLevelType w:val="hybridMultilevel"/>
    <w:tmpl w:val="1632FA3A"/>
    <w:lvl w:ilvl="0" w:tplc="E6CE300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9468267">
    <w:abstractNumId w:val="7"/>
  </w:num>
  <w:num w:numId="2" w16cid:durableId="400294740">
    <w:abstractNumId w:val="9"/>
  </w:num>
  <w:num w:numId="3" w16cid:durableId="1797673479">
    <w:abstractNumId w:val="4"/>
  </w:num>
  <w:num w:numId="4" w16cid:durableId="270357273">
    <w:abstractNumId w:val="2"/>
  </w:num>
  <w:num w:numId="5" w16cid:durableId="194583318">
    <w:abstractNumId w:val="11"/>
  </w:num>
  <w:num w:numId="6" w16cid:durableId="314989596">
    <w:abstractNumId w:val="1"/>
  </w:num>
  <w:num w:numId="7" w16cid:durableId="373844690">
    <w:abstractNumId w:val="10"/>
  </w:num>
  <w:num w:numId="8" w16cid:durableId="101650209">
    <w:abstractNumId w:val="0"/>
  </w:num>
  <w:num w:numId="9" w16cid:durableId="615602368">
    <w:abstractNumId w:val="12"/>
  </w:num>
  <w:num w:numId="10" w16cid:durableId="267857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8025801">
    <w:abstractNumId w:val="6"/>
  </w:num>
  <w:num w:numId="12" w16cid:durableId="629482354">
    <w:abstractNumId w:val="8"/>
  </w:num>
  <w:num w:numId="13" w16cid:durableId="1939941287">
    <w:abstractNumId w:val="3"/>
  </w:num>
  <w:num w:numId="14" w16cid:durableId="1368487948">
    <w:abstractNumId w:val="14"/>
  </w:num>
  <w:num w:numId="15" w16cid:durableId="746002707">
    <w:abstractNumId w:val="5"/>
  </w:num>
  <w:num w:numId="16" w16cid:durableId="2255772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6738F"/>
    <w:rsid w:val="000717DE"/>
    <w:rsid w:val="00074779"/>
    <w:rsid w:val="0007591E"/>
    <w:rsid w:val="00075AB7"/>
    <w:rsid w:val="000C136A"/>
    <w:rsid w:val="000C44E5"/>
    <w:rsid w:val="000F79EE"/>
    <w:rsid w:val="00121648"/>
    <w:rsid w:val="00150315"/>
    <w:rsid w:val="00155104"/>
    <w:rsid w:val="00155F3C"/>
    <w:rsid w:val="00166ABA"/>
    <w:rsid w:val="001855E7"/>
    <w:rsid w:val="00191709"/>
    <w:rsid w:val="001C3A24"/>
    <w:rsid w:val="001C5977"/>
    <w:rsid w:val="001D30EE"/>
    <w:rsid w:val="001F782D"/>
    <w:rsid w:val="002060F1"/>
    <w:rsid w:val="00210EF3"/>
    <w:rsid w:val="00214584"/>
    <w:rsid w:val="00222224"/>
    <w:rsid w:val="00231812"/>
    <w:rsid w:val="00234A98"/>
    <w:rsid w:val="002668D8"/>
    <w:rsid w:val="002833CD"/>
    <w:rsid w:val="002C54D1"/>
    <w:rsid w:val="002D152B"/>
    <w:rsid w:val="002E0C85"/>
    <w:rsid w:val="00320B59"/>
    <w:rsid w:val="003311AB"/>
    <w:rsid w:val="00337D77"/>
    <w:rsid w:val="00364BF1"/>
    <w:rsid w:val="0037163E"/>
    <w:rsid w:val="003A243A"/>
    <w:rsid w:val="003C0C87"/>
    <w:rsid w:val="003C116E"/>
    <w:rsid w:val="003F7C21"/>
    <w:rsid w:val="004160BF"/>
    <w:rsid w:val="00442271"/>
    <w:rsid w:val="00496B6A"/>
    <w:rsid w:val="004A4AB2"/>
    <w:rsid w:val="004B3E3A"/>
    <w:rsid w:val="004D24EA"/>
    <w:rsid w:val="005008C7"/>
    <w:rsid w:val="00505074"/>
    <w:rsid w:val="00517633"/>
    <w:rsid w:val="005975E0"/>
    <w:rsid w:val="005D1FD4"/>
    <w:rsid w:val="005F3940"/>
    <w:rsid w:val="005F6794"/>
    <w:rsid w:val="00601ABB"/>
    <w:rsid w:val="00605D42"/>
    <w:rsid w:val="00606420"/>
    <w:rsid w:val="0061401C"/>
    <w:rsid w:val="00624CBE"/>
    <w:rsid w:val="00640DF0"/>
    <w:rsid w:val="0065272E"/>
    <w:rsid w:val="006632A1"/>
    <w:rsid w:val="006647D2"/>
    <w:rsid w:val="006C60F4"/>
    <w:rsid w:val="006D788E"/>
    <w:rsid w:val="006E3946"/>
    <w:rsid w:val="006F04E4"/>
    <w:rsid w:val="006F43F0"/>
    <w:rsid w:val="00703C43"/>
    <w:rsid w:val="00712D97"/>
    <w:rsid w:val="00746A3F"/>
    <w:rsid w:val="007551C8"/>
    <w:rsid w:val="00756D49"/>
    <w:rsid w:val="00776436"/>
    <w:rsid w:val="007B4BE8"/>
    <w:rsid w:val="007B5243"/>
    <w:rsid w:val="007F1E36"/>
    <w:rsid w:val="007F5DDB"/>
    <w:rsid w:val="00801920"/>
    <w:rsid w:val="00803949"/>
    <w:rsid w:val="0084005D"/>
    <w:rsid w:val="00860083"/>
    <w:rsid w:val="00875DD6"/>
    <w:rsid w:val="008A54E7"/>
    <w:rsid w:val="008B520D"/>
    <w:rsid w:val="008F1551"/>
    <w:rsid w:val="009100C6"/>
    <w:rsid w:val="00920943"/>
    <w:rsid w:val="00930D87"/>
    <w:rsid w:val="00931937"/>
    <w:rsid w:val="00940399"/>
    <w:rsid w:val="0095047E"/>
    <w:rsid w:val="0095591E"/>
    <w:rsid w:val="009752B8"/>
    <w:rsid w:val="009A43DB"/>
    <w:rsid w:val="009C412E"/>
    <w:rsid w:val="009C5D64"/>
    <w:rsid w:val="009E20E2"/>
    <w:rsid w:val="00A12AC5"/>
    <w:rsid w:val="00A30CB3"/>
    <w:rsid w:val="00A31065"/>
    <w:rsid w:val="00A56332"/>
    <w:rsid w:val="00A63775"/>
    <w:rsid w:val="00A75F37"/>
    <w:rsid w:val="00A7621D"/>
    <w:rsid w:val="00AA56C7"/>
    <w:rsid w:val="00AD0475"/>
    <w:rsid w:val="00AE1742"/>
    <w:rsid w:val="00B162B8"/>
    <w:rsid w:val="00B2595C"/>
    <w:rsid w:val="00B2746E"/>
    <w:rsid w:val="00B33123"/>
    <w:rsid w:val="00B37C8D"/>
    <w:rsid w:val="00B522FB"/>
    <w:rsid w:val="00B6262E"/>
    <w:rsid w:val="00BA3362"/>
    <w:rsid w:val="00BA5CE1"/>
    <w:rsid w:val="00BD1FFC"/>
    <w:rsid w:val="00BE3ABA"/>
    <w:rsid w:val="00BF0B93"/>
    <w:rsid w:val="00C07082"/>
    <w:rsid w:val="00C16ADD"/>
    <w:rsid w:val="00C25E29"/>
    <w:rsid w:val="00C32CB4"/>
    <w:rsid w:val="00C335F7"/>
    <w:rsid w:val="00C50573"/>
    <w:rsid w:val="00CA0D93"/>
    <w:rsid w:val="00CA20A6"/>
    <w:rsid w:val="00CB7833"/>
    <w:rsid w:val="00CC05E7"/>
    <w:rsid w:val="00CE0FE6"/>
    <w:rsid w:val="00D116AF"/>
    <w:rsid w:val="00D636BB"/>
    <w:rsid w:val="00D96B13"/>
    <w:rsid w:val="00DA31C2"/>
    <w:rsid w:val="00DC0B0F"/>
    <w:rsid w:val="00DC1402"/>
    <w:rsid w:val="00DC65C4"/>
    <w:rsid w:val="00DD53A8"/>
    <w:rsid w:val="00DE0F6E"/>
    <w:rsid w:val="00DE2FA7"/>
    <w:rsid w:val="00DE445F"/>
    <w:rsid w:val="00DF2288"/>
    <w:rsid w:val="00DF6191"/>
    <w:rsid w:val="00E010CF"/>
    <w:rsid w:val="00E05952"/>
    <w:rsid w:val="00E23C13"/>
    <w:rsid w:val="00E33D12"/>
    <w:rsid w:val="00E3575F"/>
    <w:rsid w:val="00ED52CC"/>
    <w:rsid w:val="00EE48C4"/>
    <w:rsid w:val="00EF3F1E"/>
    <w:rsid w:val="00F023FE"/>
    <w:rsid w:val="00F05B11"/>
    <w:rsid w:val="00F269DF"/>
    <w:rsid w:val="00F36284"/>
    <w:rsid w:val="00F556A3"/>
    <w:rsid w:val="00F56F58"/>
    <w:rsid w:val="00F6330E"/>
    <w:rsid w:val="00F73B03"/>
    <w:rsid w:val="00F854FE"/>
    <w:rsid w:val="00F90DA2"/>
    <w:rsid w:val="00FA4231"/>
    <w:rsid w:val="00FB4E8C"/>
    <w:rsid w:val="00FC24CB"/>
    <w:rsid w:val="00FE2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251502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8049829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62952498">
      <w:bodyDiv w:val="1"/>
      <w:marLeft w:val="0"/>
      <w:marRight w:val="0"/>
      <w:marTop w:val="0"/>
      <w:marBottom w:val="0"/>
      <w:divBdr>
        <w:top w:val="none" w:sz="0" w:space="0" w:color="auto"/>
        <w:left w:val="none" w:sz="0" w:space="0" w:color="auto"/>
        <w:bottom w:val="none" w:sz="0" w:space="0" w:color="auto"/>
        <w:right w:val="none" w:sz="0" w:space="0" w:color="auto"/>
      </w:divBdr>
    </w:div>
    <w:div w:id="2023126518">
      <w:bodyDiv w:val="1"/>
      <w:marLeft w:val="0"/>
      <w:marRight w:val="0"/>
      <w:marTop w:val="0"/>
      <w:marBottom w:val="0"/>
      <w:divBdr>
        <w:top w:val="none" w:sz="0" w:space="0" w:color="auto"/>
        <w:left w:val="none" w:sz="0" w:space="0" w:color="auto"/>
        <w:bottom w:val="none" w:sz="0" w:space="0" w:color="auto"/>
        <w:right w:val="none" w:sz="0" w:space="0" w:color="auto"/>
      </w:divBdr>
    </w:div>
    <w:div w:id="21148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14</cp:revision>
  <cp:lastPrinted>2023-07-06T19:14:00Z</cp:lastPrinted>
  <dcterms:created xsi:type="dcterms:W3CDTF">2023-06-16T18:04:00Z</dcterms:created>
  <dcterms:modified xsi:type="dcterms:W3CDTF">2023-07-06T19:19:00Z</dcterms:modified>
</cp:coreProperties>
</file>