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1E74553B"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AC0C47">
        <w:rPr>
          <w:rFonts w:ascii="Arial" w:eastAsia="Times New Roman" w:hAnsi="Arial" w:cs="Arial"/>
          <w:b/>
          <w:lang w:val="es-ES_tradnl"/>
        </w:rPr>
        <w:t>6</w:t>
      </w:r>
      <w:r w:rsidR="00457736">
        <w:rPr>
          <w:rFonts w:ascii="Arial" w:eastAsia="Times New Roman" w:hAnsi="Arial" w:cs="Arial"/>
          <w:b/>
          <w:lang w:val="es-ES_tradnl"/>
        </w:rPr>
        <w:t>9</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10D13A73"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 DETERMINACI</w:t>
      </w:r>
      <w:r w:rsidR="00E5044E">
        <w:rPr>
          <w:rFonts w:ascii="Arial" w:hAnsi="Arial" w:cs="Arial"/>
          <w:b/>
          <w:lang w:val="es-ES_tradnl" w:eastAsia="es-MX"/>
        </w:rPr>
        <w:t>ÓN</w:t>
      </w:r>
      <w:r>
        <w:rPr>
          <w:rFonts w:ascii="Arial" w:hAnsi="Arial" w:cs="Arial"/>
          <w:b/>
          <w:lang w:val="es-ES_tradnl" w:eastAsia="es-MX"/>
        </w:rPr>
        <w:t xml:space="preserve"> </w:t>
      </w:r>
      <w:proofErr w:type="gramStart"/>
      <w:r>
        <w:rPr>
          <w:rFonts w:ascii="Arial" w:hAnsi="Arial" w:cs="Arial"/>
          <w:b/>
          <w:lang w:val="es-ES_tradnl" w:eastAsia="es-MX"/>
        </w:rPr>
        <w:t>QUE</w:t>
      </w:r>
      <w:proofErr w:type="gramEnd"/>
      <w:r>
        <w:rPr>
          <w:rFonts w:ascii="Arial" w:hAnsi="Arial" w:cs="Arial"/>
          <w:b/>
          <w:lang w:val="es-ES_tradnl" w:eastAsia="es-MX"/>
        </w:rPr>
        <w:t xml:space="preserve"> EN </w:t>
      </w:r>
      <w:r w:rsidR="00B533AA">
        <w:rPr>
          <w:rFonts w:ascii="Arial" w:hAnsi="Arial" w:cs="Arial"/>
          <w:b/>
          <w:lang w:val="es-ES_tradnl" w:eastAsia="es-MX"/>
        </w:rPr>
        <w:t xml:space="preserve">MATERIA </w:t>
      </w:r>
      <w:r w:rsidR="00B533AA" w:rsidRPr="00D44BE4">
        <w:rPr>
          <w:rFonts w:ascii="Arial" w:hAnsi="Arial" w:cs="Arial"/>
          <w:b/>
          <w:lang w:val="es-ES_tradnl" w:eastAsia="es-MX"/>
        </w:rPr>
        <w:t>DE</w:t>
      </w:r>
      <w:r w:rsidR="00E5044E">
        <w:rPr>
          <w:rFonts w:ascii="Arial" w:hAnsi="Arial" w:cs="Arial"/>
          <w:b/>
          <w:lang w:val="es-ES_tradnl" w:eastAsia="es-MX"/>
        </w:rPr>
        <w:t xml:space="preserve"> </w:t>
      </w:r>
      <w:r>
        <w:rPr>
          <w:rFonts w:ascii="Arial" w:hAnsi="Arial" w:cs="Arial"/>
          <w:b/>
          <w:lang w:val="es-ES_tradnl" w:eastAsia="es-MX"/>
        </w:rPr>
        <w:t>DECLARATORIA DE INEXISTENCIA DE INFORMACIÓN,</w:t>
      </w:r>
      <w:r w:rsidR="00457736">
        <w:rPr>
          <w:rFonts w:ascii="Arial" w:hAnsi="Arial" w:cs="Arial"/>
          <w:b/>
          <w:lang w:val="es-ES_tradnl" w:eastAsia="es-MX"/>
        </w:rPr>
        <w:t xml:space="preserve"> QUE</w:t>
      </w:r>
      <w:r>
        <w:rPr>
          <w:rFonts w:ascii="Arial" w:hAnsi="Arial" w:cs="Arial"/>
          <w:b/>
          <w:lang w:val="es-ES_tradnl" w:eastAsia="es-MX"/>
        </w:rPr>
        <w:t xml:space="preserve"> </w:t>
      </w:r>
      <w:r w:rsidRPr="00D44BE4">
        <w:rPr>
          <w:rFonts w:ascii="Arial" w:hAnsi="Arial" w:cs="Arial"/>
          <w:b/>
          <w:lang w:val="es-ES_tradnl" w:eastAsia="es-MX"/>
        </w:rPr>
        <w:t>EMITE</w:t>
      </w:r>
      <w:r>
        <w:rPr>
          <w:rFonts w:ascii="Arial" w:hAnsi="Arial" w:cs="Arial"/>
          <w:b/>
          <w:lang w:val="es-ES_tradnl" w:eastAsia="es-MX"/>
        </w:rPr>
        <w:t xml:space="preserve"> LA</w:t>
      </w:r>
      <w:r w:rsidR="00457736">
        <w:rPr>
          <w:rFonts w:ascii="Arial" w:hAnsi="Arial" w:cs="Arial"/>
          <w:b/>
          <w:lang w:val="es-ES_tradnl" w:eastAsia="es-MX"/>
        </w:rPr>
        <w:t xml:space="preserve"> PONENCIA DEL COMISIONADO DE PROTECCIÓN DE DATOS PERSONALES EL C. JOSÉ LUIS ECHEVERRÍA MORALES D</w:t>
      </w:r>
      <w:r>
        <w:rPr>
          <w:rFonts w:ascii="Arial" w:hAnsi="Arial" w:cs="Arial"/>
          <w:b/>
          <w:lang w:val="es-ES_tradnl" w:eastAsia="es-MX"/>
        </w:rPr>
        <w:t xml:space="preserve">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r w:rsidR="00E5044E">
        <w:rPr>
          <w:rFonts w:ascii="Arial" w:hAnsi="Arial" w:cs="Arial"/>
          <w:b/>
          <w:lang w:val="es-ES_tradnl" w:eastAsia="es-MX"/>
        </w:rPr>
        <w:t>- - - - - - - - - - - - - - - - - - - - - - - - - - -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2F3941A8" w14:textId="77777777" w:rsidR="00BE5452" w:rsidRDefault="00BE5452" w:rsidP="00231812">
      <w:pPr>
        <w:pStyle w:val="Sinespaciado"/>
        <w:spacing w:line="360" w:lineRule="auto"/>
        <w:jc w:val="center"/>
        <w:rPr>
          <w:rFonts w:ascii="Arial" w:eastAsia="Calibri" w:hAnsi="Arial" w:cs="Arial"/>
          <w:b/>
          <w:lang w:val="es-ES_tradnl"/>
        </w:rPr>
      </w:pP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1CC97252" w14:textId="074F36C9"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2.- </w:t>
      </w:r>
      <w:r w:rsidR="00CE0FE6" w:rsidRPr="009C412E">
        <w:rPr>
          <w:rFonts w:ascii="Arial" w:eastAsia="Times New Roman" w:hAnsi="Arial" w:cs="Arial"/>
          <w:lang w:val="es-ES_tradnl"/>
        </w:rPr>
        <w:t xml:space="preserve">En atención </w:t>
      </w:r>
      <w:bookmarkStart w:id="0" w:name="_Hlk125975130"/>
      <w:r w:rsidR="00CE0FE6" w:rsidRPr="009C412E">
        <w:rPr>
          <w:rFonts w:ascii="Arial" w:eastAsia="Times New Roman" w:hAnsi="Arial" w:cs="Arial"/>
          <w:lang w:val="es-ES_tradnl"/>
        </w:rPr>
        <w:t>a</w:t>
      </w:r>
      <w:r w:rsidR="007F1E36">
        <w:rPr>
          <w:rFonts w:ascii="Arial" w:eastAsia="Times New Roman" w:hAnsi="Arial" w:cs="Arial"/>
          <w:lang w:val="es-ES_tradnl"/>
        </w:rPr>
        <w:t>l</w:t>
      </w:r>
      <w:r w:rsidR="00ED52CC" w:rsidRPr="009C412E">
        <w:rPr>
          <w:rFonts w:ascii="Arial" w:eastAsia="Times New Roman" w:hAnsi="Arial" w:cs="Arial"/>
          <w:lang w:val="es-ES_tradnl"/>
        </w:rPr>
        <w:t xml:space="preserve"> oficio OGAIP</w:t>
      </w:r>
      <w:r w:rsidR="00ED52CC" w:rsidRPr="00E65199">
        <w:rPr>
          <w:rFonts w:ascii="Arial" w:eastAsia="Times New Roman" w:hAnsi="Arial" w:cs="Arial"/>
          <w:lang w:val="es-ES_tradnl"/>
        </w:rPr>
        <w:t>O/</w:t>
      </w:r>
      <w:r w:rsidR="009752B8" w:rsidRPr="00E65199">
        <w:rPr>
          <w:rFonts w:ascii="Arial" w:eastAsia="Times New Roman" w:hAnsi="Arial" w:cs="Arial"/>
          <w:lang w:val="es-ES_tradnl"/>
        </w:rPr>
        <w:t>0</w:t>
      </w:r>
      <w:r w:rsidR="00AC0C47" w:rsidRPr="00E65199">
        <w:rPr>
          <w:rFonts w:ascii="Arial" w:eastAsia="Times New Roman" w:hAnsi="Arial" w:cs="Arial"/>
          <w:lang w:val="es-ES_tradnl"/>
        </w:rPr>
        <w:t>7</w:t>
      </w:r>
      <w:r w:rsidR="00B533AA" w:rsidRPr="00E65199">
        <w:rPr>
          <w:rFonts w:ascii="Arial" w:eastAsia="Times New Roman" w:hAnsi="Arial" w:cs="Arial"/>
          <w:lang w:val="es-ES_tradnl"/>
        </w:rPr>
        <w:t>78</w:t>
      </w:r>
      <w:r w:rsidR="00ED52CC" w:rsidRPr="009C412E">
        <w:rPr>
          <w:rFonts w:ascii="Arial" w:eastAsia="Times New Roman" w:hAnsi="Arial" w:cs="Arial"/>
          <w:lang w:val="es-ES_tradnl"/>
        </w:rPr>
        <w:t>/2023</w:t>
      </w:r>
      <w:r w:rsidR="00A63775" w:rsidRPr="009C412E">
        <w:rPr>
          <w:rFonts w:ascii="Arial" w:eastAsia="Times New Roman" w:hAnsi="Arial" w:cs="Arial"/>
          <w:lang w:val="es-ES_tradnl"/>
        </w:rPr>
        <w:t>,</w:t>
      </w:r>
      <w:r w:rsidR="00CE0FE6" w:rsidRPr="009C412E">
        <w:rPr>
          <w:rFonts w:ascii="Arial" w:eastAsia="Times New Roman" w:hAnsi="Arial" w:cs="Arial"/>
          <w:lang w:val="es-ES_tradnl"/>
        </w:rPr>
        <w:t xml:space="preserve"> </w:t>
      </w:r>
      <w:bookmarkEnd w:id="0"/>
      <w:r w:rsidR="00CE0FE6" w:rsidRPr="009C412E">
        <w:rPr>
          <w:rFonts w:ascii="Arial" w:eastAsia="Times New Roman" w:hAnsi="Arial" w:cs="Arial"/>
          <w:lang w:val="es-ES_tradnl"/>
        </w:rPr>
        <w:t>recibid</w:t>
      </w:r>
      <w:r w:rsidR="007F1E36">
        <w:rPr>
          <w:rFonts w:ascii="Arial" w:eastAsia="Times New Roman" w:hAnsi="Arial" w:cs="Arial"/>
          <w:lang w:val="es-ES_tradnl"/>
        </w:rPr>
        <w:t xml:space="preserve">o el </w:t>
      </w:r>
      <w:r w:rsidR="00B533AA">
        <w:rPr>
          <w:rFonts w:ascii="Arial" w:eastAsia="Times New Roman" w:hAnsi="Arial" w:cs="Arial"/>
          <w:lang w:val="es-ES_tradnl"/>
        </w:rPr>
        <w:t>nueve</w:t>
      </w:r>
      <w:r w:rsidR="00AC0C47">
        <w:rPr>
          <w:rFonts w:ascii="Arial" w:eastAsia="Times New Roman" w:hAnsi="Arial" w:cs="Arial"/>
          <w:lang w:val="es-ES_tradnl"/>
        </w:rPr>
        <w:t xml:space="preserve"> de </w:t>
      </w:r>
      <w:r w:rsidR="00B533AA">
        <w:rPr>
          <w:rFonts w:ascii="Arial" w:eastAsia="Times New Roman" w:hAnsi="Arial" w:cs="Arial"/>
          <w:lang w:val="es-ES_tradnl"/>
        </w:rPr>
        <w:t>agosto</w:t>
      </w:r>
      <w:r w:rsidR="007F1E36">
        <w:rPr>
          <w:rFonts w:ascii="Arial" w:eastAsia="Times New Roman" w:hAnsi="Arial" w:cs="Arial"/>
          <w:lang w:val="es-ES_tradnl"/>
        </w:rPr>
        <w:t xml:space="preserve"> del dos mil veintitrés</w:t>
      </w:r>
      <w:r w:rsidR="00B533AA">
        <w:rPr>
          <w:rFonts w:ascii="Arial" w:eastAsia="Times New Roman" w:hAnsi="Arial" w:cs="Arial"/>
          <w:lang w:val="es-ES_tradnl"/>
        </w:rPr>
        <w:t>, derivado de la solicitud de información con número de folio 202728523000201 recibido</w:t>
      </w:r>
      <w:r w:rsidR="00CE0FE6" w:rsidRPr="009C412E">
        <w:rPr>
          <w:rFonts w:ascii="Arial" w:eastAsia="Times New Roman" w:hAnsi="Arial" w:cs="Arial"/>
          <w:lang w:val="es-ES_tradnl"/>
        </w:rPr>
        <w:t xml:space="preserve"> mediante el Sistema de Solicitudes de Información del Estado de Oaxaca (SISAI 2.0) este cuerpo colegiado admite y analiza lo conducente. - - - - - - </w:t>
      </w:r>
      <w:r w:rsidR="00B533AA">
        <w:rPr>
          <w:rFonts w:ascii="Arial" w:eastAsia="Times New Roman" w:hAnsi="Arial" w:cs="Arial"/>
          <w:lang w:val="es-ES_tradnl"/>
        </w:rPr>
        <w:t xml:space="preserve">- - - - - - - - - - - - - - - - - - - - - - - - - - - - - - - - - - - - - - - - - - - - - </w:t>
      </w: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73C25FF7" w14:textId="77777777" w:rsidR="00BE5452" w:rsidRDefault="00BE5452" w:rsidP="00231812">
      <w:pPr>
        <w:pStyle w:val="Sinespaciado"/>
        <w:spacing w:line="360" w:lineRule="auto"/>
        <w:jc w:val="center"/>
        <w:rPr>
          <w:rFonts w:ascii="Arial" w:eastAsia="Calibri" w:hAnsi="Arial" w:cs="Arial"/>
          <w:b/>
          <w:lang w:val="es-ES_tradnl"/>
        </w:rPr>
      </w:pP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49D8C6DC" w14:textId="03C90D2E" w:rsidR="00AC0C47"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5A3878">
        <w:rPr>
          <w:rFonts w:ascii="Arial" w:eastAsia="Times New Roman" w:hAnsi="Arial" w:cs="Arial"/>
          <w:bCs/>
          <w:lang w:val="es-ES_tradnl"/>
        </w:rPr>
        <w:t>dieciséis</w:t>
      </w:r>
      <w:r w:rsidR="00AC0C47">
        <w:rPr>
          <w:rFonts w:ascii="Arial" w:eastAsia="Times New Roman" w:hAnsi="Arial" w:cs="Arial"/>
          <w:bCs/>
          <w:lang w:val="es-ES_tradnl"/>
        </w:rPr>
        <w:t xml:space="preserve"> de agosto</w:t>
      </w:r>
      <w:r w:rsidRPr="00391452">
        <w:rPr>
          <w:rFonts w:ascii="Arial" w:eastAsia="Times New Roman" w:hAnsi="Arial" w:cs="Arial"/>
          <w:bCs/>
          <w:lang w:val="es-ES_tradnl"/>
        </w:rPr>
        <w:t xml:space="preserve"> de </w:t>
      </w:r>
      <w:r w:rsidR="009752B8">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B533AA" w:rsidRPr="00B533AA">
        <w:rPr>
          <w:rFonts w:ascii="Arial" w:eastAsia="Times New Roman" w:hAnsi="Arial" w:cs="Arial"/>
          <w:bCs/>
          <w:lang w:val="es-ES_tradnl"/>
        </w:rPr>
        <w:t>CPDP/JLEM/10</w:t>
      </w:r>
      <w:r w:rsidR="005A3878">
        <w:rPr>
          <w:rFonts w:ascii="Arial" w:eastAsia="Times New Roman" w:hAnsi="Arial" w:cs="Arial"/>
          <w:bCs/>
          <w:lang w:val="es-ES_tradnl"/>
        </w:rPr>
        <w:t>6</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5A3878">
        <w:rPr>
          <w:rFonts w:ascii="Arial" w:eastAsia="Times New Roman" w:hAnsi="Arial" w:cs="Arial"/>
          <w:bCs/>
          <w:lang w:val="es-ES_tradnl"/>
        </w:rPr>
        <w:t>dieciséis</w:t>
      </w:r>
      <w:r w:rsidR="00AC0C47">
        <w:rPr>
          <w:rFonts w:ascii="Arial" w:eastAsia="Times New Roman" w:hAnsi="Arial" w:cs="Arial"/>
          <w:bCs/>
          <w:lang w:val="es-ES_tradnl"/>
        </w:rPr>
        <w:t xml:space="preserve"> de agosto</w:t>
      </w:r>
      <w:r w:rsidRPr="00391452">
        <w:rPr>
          <w:rFonts w:ascii="Arial" w:eastAsia="Times New Roman" w:hAnsi="Arial" w:cs="Arial"/>
          <w:bCs/>
          <w:lang w:val="es-ES_tradnl"/>
        </w:rPr>
        <w:t xml:space="preserve"> 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B533AA">
        <w:rPr>
          <w:rFonts w:ascii="Arial" w:eastAsia="Times New Roman" w:hAnsi="Arial" w:cs="Arial"/>
          <w:bCs/>
          <w:lang w:val="es-ES_tradnl"/>
        </w:rPr>
        <w:t>José Luis Echeverría Morales</w:t>
      </w:r>
      <w:r>
        <w:rPr>
          <w:rFonts w:ascii="Arial" w:eastAsia="Times New Roman" w:hAnsi="Arial" w:cs="Arial"/>
          <w:bCs/>
          <w:lang w:val="es-ES_tradnl"/>
        </w:rPr>
        <w:t xml:space="preserve">, </w:t>
      </w:r>
      <w:r w:rsidR="00B533AA">
        <w:rPr>
          <w:rFonts w:ascii="Arial" w:eastAsia="Times New Roman" w:hAnsi="Arial" w:cs="Arial"/>
          <w:bCs/>
          <w:lang w:val="es-ES_tradnl"/>
        </w:rPr>
        <w:t>Comisionado de Protección de Datos Personales</w:t>
      </w:r>
      <w:r w:rsidR="00940399">
        <w:rPr>
          <w:rFonts w:ascii="Arial" w:eastAsia="Times New Roman" w:hAnsi="Arial" w:cs="Arial"/>
          <w:bCs/>
          <w:lang w:val="es-ES_tradnl"/>
        </w:rPr>
        <w:t xml:space="preserve"> 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manifiesta que:</w:t>
      </w:r>
      <w:r w:rsidR="00AC0C47">
        <w:rPr>
          <w:rFonts w:ascii="Arial" w:eastAsia="Times New Roman" w:hAnsi="Arial" w:cs="Arial"/>
          <w:bCs/>
          <w:lang w:val="es-ES_tradnl"/>
        </w:rPr>
        <w:t xml:space="preserve"> - - - - - - - - - - - </w:t>
      </w:r>
      <w:r w:rsidR="00B533AA">
        <w:rPr>
          <w:rFonts w:ascii="Arial" w:eastAsia="Times New Roman" w:hAnsi="Arial" w:cs="Arial"/>
          <w:bCs/>
          <w:lang w:val="es-ES_tradnl"/>
        </w:rPr>
        <w:t xml:space="preserve">- - - - - - - - - - - - - - - - - - - - - - - - - - - - - - - - </w:t>
      </w:r>
    </w:p>
    <w:p w14:paraId="3E3F594A" w14:textId="15317497"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i/>
          <w:iCs/>
          <w:lang w:val="es-ES_tradnl" w:eastAsia="es-MX"/>
        </w:rPr>
        <w:t xml:space="preserve">“En atención a su oficio número OGAIPO/CT/061/2023, de fecha quince de agosto del año en curso, mediante el cual me solicita fundar y motivar la solicitud de </w:t>
      </w:r>
      <w:r w:rsidRPr="005A3878">
        <w:rPr>
          <w:rFonts w:ascii="Arial" w:eastAsia="MS Mincho" w:hAnsi="Arial" w:cs="Arial"/>
          <w:i/>
          <w:iCs/>
          <w:lang w:val="es-ES_tradnl" w:eastAsia="es-MX"/>
        </w:rPr>
        <w:lastRenderedPageBreak/>
        <w:t>declaratoria de inexistencia de información y que la solicitud se plantee en los términos de que el Comité de Transparencia Confirme, Modifique o Revoque, al respecto me permito realizar las siguientes precisiones:</w:t>
      </w:r>
      <w:r>
        <w:rPr>
          <w:rFonts w:ascii="Arial" w:eastAsia="MS Mincho" w:hAnsi="Arial" w:cs="Arial"/>
          <w:i/>
          <w:iCs/>
          <w:lang w:val="es-ES_tradnl" w:eastAsia="es-MX"/>
        </w:rPr>
        <w:t xml:space="preserve"> - - - - - - - - - - - - - - - - - - - - </w:t>
      </w:r>
    </w:p>
    <w:p w14:paraId="4E508B34" w14:textId="12CAF91F"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b/>
          <w:bCs/>
          <w:i/>
          <w:iCs/>
          <w:lang w:val="es-ES_tradnl" w:eastAsia="es-MX"/>
        </w:rPr>
        <w:t>Primero.</w:t>
      </w:r>
      <w:r w:rsidRPr="005A3878">
        <w:rPr>
          <w:rFonts w:ascii="Arial" w:eastAsia="MS Mincho" w:hAnsi="Arial" w:cs="Arial"/>
          <w:i/>
          <w:iCs/>
          <w:lang w:val="es-ES_tradnl" w:eastAsia="es-MX"/>
        </w:rPr>
        <w:t xml:space="preserve"> La solicitud realizada por el suscrito mediante oficio número OGAIPO/CPDP/JLEM/103/2023, cumplió con los elementos de fundamentación y motivación, pues se plasmaron los artículos 44 fracción II, de la Ley General de Transparencia y Acceso a la Información Pública, 73 fracción II, de la Ley de Transparencia, Acceso a la Información Pública y Buen Gobierno del Estado de Oaxaca, mismos que refieren las facultades del Comité de Transparencia para Confirmar, Modificar o Revocar las determinaciones que en materia de ampliación del plazo de respuesta, clasificación de la información y declaración de inexistencia o de incompetencia realicen los titulares de las Áreas de los sujetos obligados.</w:t>
      </w:r>
      <w:r>
        <w:rPr>
          <w:rFonts w:ascii="Arial" w:eastAsia="MS Mincho" w:hAnsi="Arial" w:cs="Arial"/>
          <w:i/>
          <w:iCs/>
          <w:lang w:val="es-ES_tradnl" w:eastAsia="es-MX"/>
        </w:rPr>
        <w:t xml:space="preserve"> - - - </w:t>
      </w:r>
    </w:p>
    <w:p w14:paraId="02F91F63" w14:textId="5FCB4077"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b/>
          <w:bCs/>
          <w:i/>
          <w:iCs/>
          <w:lang w:val="es-ES_tradnl" w:eastAsia="es-MX"/>
        </w:rPr>
        <w:t>Segundo</w:t>
      </w:r>
      <w:r w:rsidRPr="005A3878">
        <w:rPr>
          <w:rFonts w:ascii="Arial" w:eastAsia="MS Mincho" w:hAnsi="Arial" w:cs="Arial"/>
          <w:i/>
          <w:iCs/>
          <w:lang w:val="es-ES_tradnl" w:eastAsia="es-MX"/>
        </w:rPr>
        <w:t>. En cuanto a la motivación, esta se encuentra plasmada en el Acta de búsqueda de la información requerida en la solicitud de información con número de folio 202728523000201, misma que fue anexada al oficio anteriormente citado y sobre la cual se solicitó su confirmación, pues si bien el artículo 23 del Reglamento Interno del Comité de Transparencia del Órgano Garante de Acceso a la Información Pública, Transparencia, Protección de Datos Personales y Buen Gobierno del Estado de Oaxaca, establece que cuando las unidades administrativas del Órgano consideren que determinada información, documentos, expedientes o archivos sea inexistente, deberá remitir de inmediato al Comité, la solicitud respectiva, fundando y motivando las circunstancias por las cuales consideren que lo solicitado encuadra dentro de los supuestos antes mencionados, también lo es que lo anterior se realizó con el acta correspondiente.</w:t>
      </w:r>
      <w:r>
        <w:rPr>
          <w:rFonts w:ascii="Arial" w:eastAsia="MS Mincho" w:hAnsi="Arial" w:cs="Arial"/>
          <w:i/>
          <w:iCs/>
          <w:lang w:val="es-ES_tradnl" w:eastAsia="es-MX"/>
        </w:rPr>
        <w:t xml:space="preserve"> - - - - - - - - - - - - - - - - - - - - - </w:t>
      </w:r>
      <w:r w:rsidRPr="005A3878">
        <w:rPr>
          <w:rFonts w:ascii="Arial" w:eastAsia="MS Mincho" w:hAnsi="Arial" w:cs="Arial"/>
          <w:i/>
          <w:iCs/>
          <w:lang w:val="es-ES_tradnl" w:eastAsia="es-MX"/>
        </w:rPr>
        <w:t xml:space="preserve"> </w:t>
      </w:r>
    </w:p>
    <w:p w14:paraId="6266CF3B" w14:textId="3037FAE4"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b/>
          <w:bCs/>
          <w:i/>
          <w:iCs/>
          <w:lang w:val="es-ES_tradnl" w:eastAsia="es-MX"/>
        </w:rPr>
        <w:t>Tercero.</w:t>
      </w:r>
      <w:r w:rsidRPr="005A3878">
        <w:rPr>
          <w:rFonts w:ascii="Arial" w:eastAsia="MS Mincho" w:hAnsi="Arial" w:cs="Arial"/>
          <w:i/>
          <w:iCs/>
          <w:lang w:val="es-ES_tradnl" w:eastAsia="es-MX"/>
        </w:rPr>
        <w:t xml:space="preserve"> De la misma manera, en lo que respecta a que la solicitud plantee en los términos de que el Comité de Transparencia Confirme, Modifique o Revoque, no se observa fundamento alguno en el que refiera que las solicitudes realizadas por las unidades administrativas deban así referirlo, es decir, que la unidad administrativa solicite además que el Comité de Transparencia Revoque o Modifique la declaratoria de inexistencia realizada, pues lo que se pide es que el Comité confirme tal inexistencia, siendo una atribución de dicho Comité derivado del análisis realizado, tal como lo refiere la legislación de la materia y que a partir de ello de manera fundada y motivada, considere revocar o modificar la declaratoria de inexistencia puesta a consideración por las unidades administrativas.</w:t>
      </w:r>
      <w:r>
        <w:rPr>
          <w:rFonts w:ascii="Arial" w:eastAsia="MS Mincho" w:hAnsi="Arial" w:cs="Arial"/>
          <w:i/>
          <w:iCs/>
          <w:lang w:val="es-ES_tradnl" w:eastAsia="es-MX"/>
        </w:rPr>
        <w:t xml:space="preserve"> - - - - - - - - - -</w:t>
      </w:r>
    </w:p>
    <w:p w14:paraId="47D1231C" w14:textId="5ECA6383"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i/>
          <w:iCs/>
          <w:lang w:val="es-ES_tradnl" w:eastAsia="es-MX"/>
        </w:rPr>
        <w:t xml:space="preserve">Sin embargo, a efecto de no generar </w:t>
      </w:r>
      <w:proofErr w:type="spellStart"/>
      <w:r w:rsidRPr="005A3878">
        <w:rPr>
          <w:rFonts w:ascii="Arial" w:eastAsia="MS Mincho" w:hAnsi="Arial" w:cs="Arial"/>
          <w:i/>
          <w:iCs/>
          <w:lang w:val="es-ES_tradnl" w:eastAsia="es-MX"/>
        </w:rPr>
        <w:t>mas</w:t>
      </w:r>
      <w:proofErr w:type="spellEnd"/>
      <w:r w:rsidRPr="005A3878">
        <w:rPr>
          <w:rFonts w:ascii="Arial" w:eastAsia="MS Mincho" w:hAnsi="Arial" w:cs="Arial"/>
          <w:i/>
          <w:iCs/>
          <w:lang w:val="es-ES_tradnl" w:eastAsia="es-MX"/>
        </w:rPr>
        <w:t xml:space="preserve"> dilación en la solicitud realizada, se plasma la motivación elaborada mediante el acta de búsqueda de la información requerida en la solicitud de información con número de folio 202728523000201.</w:t>
      </w:r>
      <w:r>
        <w:rPr>
          <w:rFonts w:ascii="Arial" w:eastAsia="MS Mincho" w:hAnsi="Arial" w:cs="Arial"/>
          <w:i/>
          <w:iCs/>
          <w:lang w:val="es-ES_tradnl" w:eastAsia="es-MX"/>
        </w:rPr>
        <w:t xml:space="preserve"> - - </w:t>
      </w:r>
    </w:p>
    <w:p w14:paraId="2B3664A3" w14:textId="30E08B34"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i/>
          <w:iCs/>
          <w:lang w:val="es-ES_tradnl" w:eastAsia="es-MX"/>
        </w:rPr>
        <w:lastRenderedPageBreak/>
        <w:t>De esta manera, hago mención que se realizó la búsqueda exhaustiva de la información requerida en la solicitud de información con número de folio 202728523000201, relativa a los numerales II, III y IV, consistentes en:</w:t>
      </w:r>
      <w:r>
        <w:rPr>
          <w:rFonts w:ascii="Arial" w:eastAsia="MS Mincho" w:hAnsi="Arial" w:cs="Arial"/>
          <w:i/>
          <w:iCs/>
          <w:lang w:val="es-ES_tradnl" w:eastAsia="es-MX"/>
        </w:rPr>
        <w:t xml:space="preserve"> - - - - - - - - - </w:t>
      </w:r>
    </w:p>
    <w:p w14:paraId="60BF9522" w14:textId="637B38DA" w:rsidR="005A3878" w:rsidRPr="005A3878" w:rsidRDefault="005A3878" w:rsidP="005A3878">
      <w:pPr>
        <w:spacing w:line="360" w:lineRule="auto"/>
        <w:ind w:left="426"/>
        <w:jc w:val="both"/>
        <w:rPr>
          <w:rFonts w:ascii="Arial" w:eastAsia="MS Mincho" w:hAnsi="Arial" w:cs="Arial"/>
          <w:i/>
          <w:iCs/>
          <w:lang w:val="es-ES_tradnl" w:eastAsia="es-MX"/>
        </w:rPr>
      </w:pPr>
      <w:r w:rsidRPr="005A3878">
        <w:rPr>
          <w:rFonts w:ascii="Arial" w:eastAsia="MS Mincho" w:hAnsi="Arial" w:cs="Arial"/>
          <w:i/>
          <w:iCs/>
          <w:lang w:val="es-ES_tradnl" w:eastAsia="es-MX"/>
        </w:rPr>
        <w:t xml:space="preserve">II. ¿QUÉ ACTIVIDADES Y/O LABORES A REALIZADO DE ENERO A JUNIO DEL PRESENTE AÑO EN LAS COMISIONES QUE INTEGRA DEL SISTEMA NACIONAL DE TRANSPARENCIA? REQUIERO ME ANEXE LA DOCUMENTACIÓN QUE CORROBORE SU RESPUESTA. </w:t>
      </w:r>
      <w:r>
        <w:rPr>
          <w:rFonts w:ascii="Arial" w:eastAsia="MS Mincho" w:hAnsi="Arial" w:cs="Arial"/>
          <w:i/>
          <w:iCs/>
          <w:lang w:val="es-ES_tradnl" w:eastAsia="es-MX"/>
        </w:rPr>
        <w:t>- - - - - - - - - - - - - -</w:t>
      </w:r>
    </w:p>
    <w:p w14:paraId="30C923FA" w14:textId="5F59BD05" w:rsidR="005A3878" w:rsidRPr="005A3878" w:rsidRDefault="005A3878" w:rsidP="005A3878">
      <w:pPr>
        <w:spacing w:line="360" w:lineRule="auto"/>
        <w:ind w:left="426"/>
        <w:jc w:val="both"/>
        <w:rPr>
          <w:rFonts w:ascii="Arial" w:eastAsia="MS Mincho" w:hAnsi="Arial" w:cs="Arial"/>
          <w:i/>
          <w:iCs/>
          <w:lang w:val="es-ES_tradnl" w:eastAsia="es-MX"/>
        </w:rPr>
      </w:pPr>
      <w:r w:rsidRPr="005A3878">
        <w:rPr>
          <w:rFonts w:ascii="Arial" w:eastAsia="MS Mincho" w:hAnsi="Arial" w:cs="Arial"/>
          <w:i/>
          <w:iCs/>
          <w:lang w:val="es-ES_tradnl" w:eastAsia="es-MX"/>
        </w:rPr>
        <w:t xml:space="preserve">III. ¿QUÉ ESTUDIOS E INVESTIGACIONES EN MATERIA DE TRANSPARENCIA, </w:t>
      </w:r>
      <w:proofErr w:type="gramStart"/>
      <w:r w:rsidRPr="005A3878">
        <w:rPr>
          <w:rFonts w:ascii="Arial" w:eastAsia="MS Mincho" w:hAnsi="Arial" w:cs="Arial"/>
          <w:i/>
          <w:iCs/>
          <w:lang w:val="es-ES_tradnl" w:eastAsia="es-MX"/>
        </w:rPr>
        <w:t>ACCESO A LA INFORMACIÓN PÚBLICA, PROTECCIÓN DE DATOS PERSONALES, GOBIERNO ABIERTO, ORGANIZACIÓN Y CONSERVACIÓN DE ARCHIVOS HA FOMENTADO DE ENERO A JUNIO DEL PRESENTE AÑO?</w:t>
      </w:r>
      <w:proofErr w:type="gramEnd"/>
      <w:r w:rsidRPr="005A3878">
        <w:rPr>
          <w:rFonts w:ascii="Arial" w:eastAsia="MS Mincho" w:hAnsi="Arial" w:cs="Arial"/>
          <w:i/>
          <w:iCs/>
          <w:lang w:val="es-ES_tradnl" w:eastAsia="es-MX"/>
        </w:rPr>
        <w:t xml:space="preserve"> REQUIERO ME ANEXE LA DOCUMENTACIÓN QUE CORROBORE SU RESPUESTA. </w:t>
      </w:r>
      <w:r>
        <w:rPr>
          <w:rFonts w:ascii="Arial" w:eastAsia="MS Mincho" w:hAnsi="Arial" w:cs="Arial"/>
          <w:i/>
          <w:iCs/>
          <w:lang w:val="es-ES_tradnl" w:eastAsia="es-MX"/>
        </w:rPr>
        <w:t>- - - - - - - - - - - - - - - - - - - - - - - - - - - - - - - - -</w:t>
      </w:r>
    </w:p>
    <w:p w14:paraId="5B0B72DB" w14:textId="422320AE" w:rsidR="005A3878" w:rsidRPr="005A3878" w:rsidRDefault="005A3878" w:rsidP="005A3878">
      <w:pPr>
        <w:spacing w:line="360" w:lineRule="auto"/>
        <w:ind w:left="426"/>
        <w:jc w:val="both"/>
        <w:rPr>
          <w:rFonts w:ascii="Arial" w:eastAsia="MS Mincho" w:hAnsi="Arial" w:cs="Arial"/>
          <w:i/>
          <w:iCs/>
          <w:lang w:val="es-ES_tradnl" w:eastAsia="es-MX"/>
        </w:rPr>
      </w:pPr>
      <w:r w:rsidRPr="005A3878">
        <w:rPr>
          <w:rFonts w:ascii="Arial" w:eastAsia="MS Mincho" w:hAnsi="Arial" w:cs="Arial"/>
          <w:i/>
          <w:iCs/>
          <w:lang w:val="es-ES_tradnl" w:eastAsia="es-MX"/>
        </w:rPr>
        <w:t>IV. ¿QUÉ ACTIVIDADES HA DESARROLLADO EN BENEFICIO DEL ÓRGANO GARANTE DE ENERO A JUNIO DEL AÑO EN CURSO? …”.</w:t>
      </w:r>
      <w:r>
        <w:rPr>
          <w:rFonts w:ascii="Arial" w:eastAsia="MS Mincho" w:hAnsi="Arial" w:cs="Arial"/>
          <w:i/>
          <w:iCs/>
          <w:lang w:val="es-ES_tradnl" w:eastAsia="es-MX"/>
        </w:rPr>
        <w:t xml:space="preserve"> - - - - -</w:t>
      </w:r>
    </w:p>
    <w:p w14:paraId="3E92235B" w14:textId="795BAF18"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i/>
          <w:iCs/>
          <w:lang w:val="es-ES_tradnl" w:eastAsia="es-MX"/>
        </w:rPr>
        <w:t xml:space="preserve">Para ello se realizó la búsqueda de </w:t>
      </w:r>
      <w:proofErr w:type="gramStart"/>
      <w:r w:rsidRPr="005A3878">
        <w:rPr>
          <w:rFonts w:ascii="Arial" w:eastAsia="MS Mincho" w:hAnsi="Arial" w:cs="Arial"/>
          <w:i/>
          <w:iCs/>
          <w:lang w:val="es-ES_tradnl" w:eastAsia="es-MX"/>
        </w:rPr>
        <w:t>dicha documental</w:t>
      </w:r>
      <w:proofErr w:type="gramEnd"/>
      <w:r w:rsidRPr="005A3878">
        <w:rPr>
          <w:rFonts w:ascii="Arial" w:eastAsia="MS Mincho" w:hAnsi="Arial" w:cs="Arial"/>
          <w:i/>
          <w:iCs/>
          <w:lang w:val="es-ES_tradnl" w:eastAsia="es-MX"/>
        </w:rPr>
        <w:t xml:space="preserve">, primeramente en los archivos digitales de la ponencia a cargo del suscrito, accediendo para ello a los dispositivos: laptop marca hp Pavilion, modelo 15-eh1021la y computadora de escritorio marca Lenovo, modelo pdhhh65k, en los cuales se realizó la búsqueda de algún archivo digital que pudiera dar cuenta con la documental requerida en la solicitud de información primigenia, sin obtener resultados. </w:t>
      </w:r>
      <w:r>
        <w:rPr>
          <w:rFonts w:ascii="Arial" w:eastAsia="MS Mincho" w:hAnsi="Arial" w:cs="Arial"/>
          <w:i/>
          <w:iCs/>
          <w:lang w:val="es-ES_tradnl" w:eastAsia="es-MX"/>
        </w:rPr>
        <w:t xml:space="preserve">- - - - - - - - - - - - - - - - - - - - - - - - - - </w:t>
      </w:r>
      <w:r w:rsidRPr="005A3878">
        <w:rPr>
          <w:rFonts w:ascii="Arial" w:eastAsia="MS Mincho" w:hAnsi="Arial" w:cs="Arial"/>
          <w:i/>
          <w:iCs/>
          <w:lang w:val="es-ES_tradnl" w:eastAsia="es-MX"/>
        </w:rPr>
        <w:t xml:space="preserve"> </w:t>
      </w:r>
    </w:p>
    <w:p w14:paraId="05AADAA2" w14:textId="5E09F90D"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i/>
          <w:iCs/>
          <w:lang w:val="es-ES_tradnl" w:eastAsia="es-MX"/>
        </w:rPr>
        <w:t xml:space="preserve">Posteriormente, se procedió a realizar la búsqueda de lo solicitado en los archivos físicos de la ponencia a cargo del suscrito, localizados en la oficina de la secretaría particular de esta ponencia en la repisa detrás del escritorio, en recopiladores que contienen la documentación relacionada con las actividades sustantivas que realiza la ponencia en mención. específicamente, dicha búsqueda se realizó en los recopiladores que contienen la correspondencia general recibida en la ponencia y la correspondencia general enviada de la ponencia durante el presente ejercicio fiscal, sin embargo, tampoco se localizó alguna documental que dé cuenta con la información solicitada por el recurrente en la información primigenia. </w:t>
      </w:r>
      <w:r>
        <w:rPr>
          <w:rFonts w:ascii="Arial" w:eastAsia="MS Mincho" w:hAnsi="Arial" w:cs="Arial"/>
          <w:i/>
          <w:iCs/>
          <w:lang w:val="es-ES_tradnl" w:eastAsia="es-MX"/>
        </w:rPr>
        <w:t xml:space="preserve">- - - - - - - - - - - </w:t>
      </w:r>
    </w:p>
    <w:p w14:paraId="310340F5" w14:textId="6FE10C4E" w:rsidR="005A3878" w:rsidRP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i/>
          <w:iCs/>
          <w:lang w:val="es-ES_tradnl" w:eastAsia="es-MX"/>
        </w:rPr>
        <w:t>De ahí que, una vez realizada la búsqueda exhaustiva en los archivos digitales y físicos donde se resguarda la documentación relativa a las actividades sustantivas que realiza el suscrito, en cumplimiento de sus facultades y atribuciones, se obtuvo como resultado que no se localizó la información requerida en la solicitud de folio 202728523000201.</w:t>
      </w:r>
      <w:r>
        <w:rPr>
          <w:rFonts w:ascii="Arial" w:eastAsia="MS Mincho" w:hAnsi="Arial" w:cs="Arial"/>
          <w:i/>
          <w:iCs/>
          <w:lang w:val="es-ES_tradnl" w:eastAsia="es-MX"/>
        </w:rPr>
        <w:t xml:space="preserve"> - - - - - - - - - - - - - - - - - - - - - - - - - - - - - - - - - - - - - - - - - - - - - - </w:t>
      </w:r>
    </w:p>
    <w:p w14:paraId="64DFB617" w14:textId="3E3AB5F4" w:rsidR="005A3878" w:rsidRDefault="005A3878" w:rsidP="005A3878">
      <w:pPr>
        <w:spacing w:line="360" w:lineRule="auto"/>
        <w:jc w:val="both"/>
        <w:rPr>
          <w:rFonts w:ascii="Arial" w:eastAsia="MS Mincho" w:hAnsi="Arial" w:cs="Arial"/>
          <w:i/>
          <w:iCs/>
          <w:lang w:val="es-ES_tradnl" w:eastAsia="es-MX"/>
        </w:rPr>
      </w:pPr>
      <w:r w:rsidRPr="005A3878">
        <w:rPr>
          <w:rFonts w:ascii="Arial" w:eastAsia="MS Mincho" w:hAnsi="Arial" w:cs="Arial"/>
          <w:i/>
          <w:iCs/>
          <w:lang w:val="es-ES_tradnl" w:eastAsia="es-MX"/>
        </w:rPr>
        <w:t xml:space="preserve">Por lo anterior, tengo a bien solicitar su intervención con la finalidad de poner a consideración el Acta de inexistencia generada, con la finalidad de que se confirme, modifique o revoque la inexistencia de la información solicitada y emitir el acuerdo y acta correspondiente;  Lo anterior, en términos de los artículos 44 fracción II, 138 </w:t>
      </w:r>
      <w:r w:rsidRPr="005A3878">
        <w:rPr>
          <w:rFonts w:ascii="Arial" w:eastAsia="MS Mincho" w:hAnsi="Arial" w:cs="Arial"/>
          <w:i/>
          <w:iCs/>
          <w:lang w:val="es-ES_tradnl" w:eastAsia="es-MX"/>
        </w:rPr>
        <w:lastRenderedPageBreak/>
        <w:t>y 139 de la Ley General de Transparencia y Acceso a la Información Pública, 73 fracción II, 129 primer párrafo y 127 de la Ley de Transparencia, Acceso a la Información Pública y Buen Gobierno del Estado de Oaxaca; así como 3, 4, 8, 11 y 14 fracciones V y XIV y 23 del Reglamento Interno del Comité de Transparencia del OGAIPO.</w:t>
      </w:r>
      <w:r>
        <w:rPr>
          <w:rFonts w:ascii="Arial" w:eastAsia="MS Mincho" w:hAnsi="Arial" w:cs="Arial"/>
          <w:i/>
          <w:iCs/>
          <w:lang w:val="es-ES_tradnl" w:eastAsia="es-MX"/>
        </w:rPr>
        <w:t xml:space="preserve"> (Sic.) - - - - - - - - - - - - - - - - - - - - - - - - - - - - - - - - - - - - - - - - - - - - - - - - - </w:t>
      </w:r>
    </w:p>
    <w:p w14:paraId="20DAEA37" w14:textId="632BA67B" w:rsidR="00746A3F" w:rsidRDefault="000A47E7" w:rsidP="008B0DA0">
      <w:pPr>
        <w:spacing w:after="240" w:line="360" w:lineRule="auto"/>
        <w:jc w:val="both"/>
        <w:rPr>
          <w:rFonts w:ascii="Arial" w:eastAsia="Times New Roman" w:hAnsi="Arial" w:cs="Arial"/>
          <w:lang w:val="es-ES_tradnl"/>
        </w:rPr>
      </w:pPr>
      <w:r>
        <w:rPr>
          <w:rFonts w:ascii="Arial" w:eastAsia="Times New Roman" w:hAnsi="Arial" w:cs="Arial"/>
          <w:b/>
          <w:lang w:val="es-ES_tradnl"/>
        </w:rPr>
        <w:t>TERCERO</w:t>
      </w:r>
      <w:r w:rsidR="00364BF1" w:rsidRPr="00391452">
        <w:rPr>
          <w:rFonts w:ascii="Arial" w:eastAsia="Times New Roman" w:hAnsi="Arial" w:cs="Arial"/>
          <w:b/>
          <w:lang w:val="es-ES_tradnl"/>
        </w:rPr>
        <w:t xml:space="preserve"> -</w:t>
      </w:r>
      <w:r w:rsidR="00364BF1" w:rsidRPr="00391452">
        <w:rPr>
          <w:rFonts w:ascii="Arial" w:eastAsia="Times New Roman" w:hAnsi="Arial" w:cs="Arial"/>
          <w:lang w:val="es-ES_tradnl"/>
        </w:rPr>
        <w:t xml:space="preserve"> </w:t>
      </w:r>
      <w:r w:rsidR="00364BF1" w:rsidRPr="008A56A9">
        <w:rPr>
          <w:rFonts w:ascii="Arial" w:eastAsia="Times New Roman" w:hAnsi="Arial" w:cs="Arial"/>
          <w:lang w:val="es-ES_tradnl"/>
        </w:rPr>
        <w:t>El Comité de Transparencia</w:t>
      </w:r>
      <w:r w:rsidR="00364BF1" w:rsidRPr="00D44BE4">
        <w:rPr>
          <w:rFonts w:ascii="Arial" w:eastAsia="Times New Roman" w:hAnsi="Arial" w:cs="Arial"/>
          <w:lang w:val="es-ES_tradnl"/>
        </w:rPr>
        <w:t xml:space="preserve"> del </w:t>
      </w:r>
      <w:r w:rsidR="00364BF1" w:rsidRPr="00D44BE4">
        <w:rPr>
          <w:rFonts w:ascii="Arial" w:eastAsia="Calibri" w:hAnsi="Arial" w:cs="Arial"/>
        </w:rPr>
        <w:t>Órgano Garante de Acceso a la Información Pública, Transparencia, Protección de Datos Personales y Buen Gobierno del Estado de Oaxaca</w:t>
      </w:r>
      <w:r w:rsidR="00364BF1" w:rsidRPr="00D44BE4">
        <w:rPr>
          <w:rFonts w:ascii="Arial" w:eastAsia="Times New Roman" w:hAnsi="Arial" w:cs="Arial"/>
          <w:lang w:val="es-ES_tradnl"/>
        </w:rPr>
        <w:t>, con previo análisis a la solicitud de</w:t>
      </w:r>
      <w:r w:rsidR="00E2402F">
        <w:rPr>
          <w:rFonts w:ascii="Arial" w:eastAsia="Times New Roman" w:hAnsi="Arial" w:cs="Arial"/>
          <w:lang w:val="es-ES_tradnl"/>
        </w:rPr>
        <w:t xml:space="preserve"> confirmación </w:t>
      </w:r>
      <w:r w:rsidR="00364BF1">
        <w:rPr>
          <w:rFonts w:ascii="Arial" w:eastAsia="Times New Roman" w:hAnsi="Arial" w:cs="Arial"/>
          <w:lang w:val="es-ES_tradnl"/>
        </w:rPr>
        <w:t>de</w:t>
      </w:r>
      <w:r w:rsidR="00364BF1" w:rsidRPr="00D44BE4">
        <w:rPr>
          <w:rFonts w:ascii="Arial" w:eastAsia="Times New Roman" w:hAnsi="Arial" w:cs="Arial"/>
          <w:lang w:val="es-ES_tradnl"/>
        </w:rPr>
        <w:t xml:space="preserve"> </w:t>
      </w:r>
      <w:r w:rsidR="00364BF1">
        <w:rPr>
          <w:rFonts w:ascii="Arial" w:eastAsia="Times New Roman" w:hAnsi="Arial" w:cs="Arial"/>
          <w:lang w:val="es-ES_tradnl"/>
        </w:rPr>
        <w:t>declaratoria de inexistencia</w:t>
      </w:r>
      <w:r w:rsidR="00364BF1" w:rsidRPr="00D44BE4">
        <w:rPr>
          <w:rFonts w:ascii="Arial" w:eastAsia="Times New Roman" w:hAnsi="Arial" w:cs="Arial"/>
          <w:lang w:val="es-ES_tradnl"/>
        </w:rPr>
        <w:t xml:space="preserve"> </w:t>
      </w:r>
      <w:r w:rsidR="00E2402F">
        <w:rPr>
          <w:rFonts w:ascii="Arial" w:eastAsia="Times New Roman" w:hAnsi="Arial" w:cs="Arial"/>
          <w:lang w:val="es-ES_tradnl"/>
        </w:rPr>
        <w:t xml:space="preserve">de información </w:t>
      </w:r>
      <w:r w:rsidR="00364BF1" w:rsidRPr="00D44BE4">
        <w:rPr>
          <w:rFonts w:ascii="Arial" w:eastAsia="Times New Roman" w:hAnsi="Arial" w:cs="Arial"/>
          <w:lang w:val="es-ES_tradnl"/>
        </w:rPr>
        <w:t xml:space="preserve">realizada por la </w:t>
      </w:r>
      <w:r>
        <w:rPr>
          <w:rFonts w:ascii="Arial" w:eastAsia="Times New Roman" w:hAnsi="Arial" w:cs="Arial"/>
          <w:lang w:val="es-ES_tradnl"/>
        </w:rPr>
        <w:t>Ponencia del Comisionado de Protección de Datos Personales el C. José Luis Echeverría Morales</w:t>
      </w:r>
      <w:r w:rsidR="00364BF1">
        <w:rPr>
          <w:rFonts w:ascii="Arial" w:eastAsia="Times New Roman" w:hAnsi="Arial" w:cs="Arial"/>
          <w:lang w:val="es-ES_tradnl"/>
        </w:rPr>
        <w:t xml:space="preserve"> </w:t>
      </w:r>
      <w:r w:rsidR="00364BF1" w:rsidRPr="00D44BE4">
        <w:rPr>
          <w:rFonts w:ascii="Arial" w:eastAsia="Times New Roman" w:hAnsi="Arial" w:cs="Arial"/>
          <w:lang w:val="es-ES_tradnl"/>
        </w:rPr>
        <w:t xml:space="preserve">del </w:t>
      </w:r>
      <w:r w:rsidR="00364BF1" w:rsidRPr="00D44BE4">
        <w:rPr>
          <w:rFonts w:ascii="Arial" w:hAnsi="Arial" w:cs="Arial"/>
        </w:rPr>
        <w:t>Órgano Garante de Acceso a la Información Pública, Transparencia, Protección de Datos Personales y Buen Gobierno</w:t>
      </w:r>
      <w:r w:rsidR="00364BF1">
        <w:rPr>
          <w:rFonts w:ascii="Arial" w:hAnsi="Arial" w:cs="Arial"/>
        </w:rPr>
        <w:t xml:space="preserve"> del Estado de Oaxaca</w:t>
      </w:r>
      <w:r w:rsidR="00364BF1" w:rsidRPr="00D44BE4">
        <w:rPr>
          <w:rFonts w:ascii="Arial" w:eastAsia="Times New Roman" w:hAnsi="Arial" w:cs="Arial"/>
          <w:lang w:val="es-ES_tradnl"/>
        </w:rPr>
        <w:t>,</w:t>
      </w:r>
      <w:r w:rsidR="00364BF1">
        <w:rPr>
          <w:rFonts w:ascii="Arial" w:eastAsia="Times New Roman" w:hAnsi="Arial" w:cs="Arial"/>
          <w:lang w:val="es-ES_tradnl"/>
        </w:rPr>
        <w:t xml:space="preserve"> y con fundamento en el artículo 138 fracción I de la Ley General de Transparencia y Acceso a la Información Pública, así como del artículo 127 fracción I de la Ley de Transparencia, Acceso a la Información Pública del Estado de Oaxaca, realizó las acciones conducentes</w:t>
      </w:r>
      <w:r w:rsidR="00364BF1" w:rsidRPr="00D44BE4">
        <w:rPr>
          <w:rFonts w:ascii="Arial" w:eastAsia="Times New Roman" w:hAnsi="Arial" w:cs="Arial"/>
          <w:lang w:val="es-ES_tradnl"/>
        </w:rPr>
        <w:t xml:space="preserve">: - </w:t>
      </w:r>
      <w:r w:rsidR="00364BF1">
        <w:rPr>
          <w:rFonts w:ascii="Arial" w:eastAsia="Times New Roman" w:hAnsi="Arial" w:cs="Arial"/>
          <w:lang w:val="es-ES_tradnl"/>
        </w:rPr>
        <w:t xml:space="preserve">- </w:t>
      </w:r>
      <w:r w:rsidR="00E2402F">
        <w:rPr>
          <w:rFonts w:ascii="Arial" w:eastAsia="Times New Roman" w:hAnsi="Arial" w:cs="Arial"/>
          <w:lang w:val="es-ES_tradnl"/>
        </w:rPr>
        <w:t xml:space="preserve">- - - - - - - - - - </w:t>
      </w:r>
      <w:r>
        <w:rPr>
          <w:rFonts w:ascii="Arial" w:eastAsia="Times New Roman" w:hAnsi="Arial" w:cs="Arial"/>
          <w:lang w:val="es-ES_tradnl"/>
        </w:rPr>
        <w:t>- - - - - - - - - - - - - - - - - - - - - - - - - - - - - - - - - - - - - -</w:t>
      </w:r>
      <w:r>
        <w:rPr>
          <w:rFonts w:ascii="Arial" w:eastAsia="Times New Roman" w:hAnsi="Arial" w:cs="Arial"/>
          <w:b/>
          <w:lang w:val="es-ES_tradnl"/>
        </w:rPr>
        <w:t>CUARTO</w:t>
      </w:r>
      <w:r w:rsidR="00364BF1" w:rsidRPr="00391452">
        <w:rPr>
          <w:rFonts w:ascii="Arial" w:eastAsia="Times New Roman" w:hAnsi="Arial" w:cs="Arial"/>
          <w:b/>
          <w:lang w:val="es-ES_tradnl"/>
        </w:rPr>
        <w:t xml:space="preserve"> </w:t>
      </w:r>
      <w:r w:rsidR="00364BF1">
        <w:rPr>
          <w:rFonts w:ascii="Arial" w:eastAsia="Times New Roman" w:hAnsi="Arial" w:cs="Arial"/>
          <w:b/>
          <w:lang w:val="es-ES_tradnl"/>
        </w:rPr>
        <w:t>–</w:t>
      </w:r>
      <w:r w:rsidR="00364BF1" w:rsidRPr="00391452">
        <w:rPr>
          <w:rFonts w:ascii="Arial" w:eastAsia="Times New Roman" w:hAnsi="Arial" w:cs="Arial"/>
          <w:lang w:val="es-ES_tradnl"/>
        </w:rPr>
        <w:t xml:space="preserve"> </w:t>
      </w:r>
      <w:r w:rsidR="00364BF1">
        <w:rPr>
          <w:rFonts w:ascii="Arial" w:eastAsia="Times New Roman" w:hAnsi="Arial" w:cs="Arial"/>
          <w:lang w:val="es-ES_tradnl"/>
        </w:rPr>
        <w:t xml:space="preserve">Que con fecha </w:t>
      </w:r>
      <w:r w:rsidR="005A3878">
        <w:rPr>
          <w:rFonts w:ascii="Arial" w:eastAsia="Times New Roman" w:hAnsi="Arial" w:cs="Arial"/>
          <w:lang w:val="es-ES_tradnl"/>
        </w:rPr>
        <w:t>diecisiete</w:t>
      </w:r>
      <w:r w:rsidR="00E2402F">
        <w:rPr>
          <w:rFonts w:ascii="Arial" w:eastAsia="Times New Roman" w:hAnsi="Arial" w:cs="Arial"/>
          <w:lang w:val="es-ES_tradnl"/>
        </w:rPr>
        <w:t xml:space="preserve"> de agosto</w:t>
      </w:r>
      <w:r w:rsidR="00364BF1">
        <w:rPr>
          <w:rFonts w:ascii="Arial" w:eastAsia="Times New Roman" w:hAnsi="Arial" w:cs="Arial"/>
          <w:lang w:val="es-ES_tradnl"/>
        </w:rPr>
        <w:t xml:space="preserve"> de dos mil veintitrés siendo las </w:t>
      </w:r>
      <w:r w:rsidR="00703C43">
        <w:rPr>
          <w:rFonts w:ascii="Arial" w:eastAsia="Times New Roman" w:hAnsi="Arial" w:cs="Arial"/>
          <w:lang w:val="es-ES_tradnl"/>
        </w:rPr>
        <w:t>diez</w:t>
      </w:r>
      <w:r w:rsidR="00364BF1">
        <w:rPr>
          <w:rFonts w:ascii="Arial" w:eastAsia="Times New Roman" w:hAnsi="Arial" w:cs="Arial"/>
          <w:lang w:val="es-ES_tradnl"/>
        </w:rPr>
        <w:t xml:space="preserve"> horas con </w:t>
      </w:r>
      <w:r w:rsidR="00703C43">
        <w:rPr>
          <w:rFonts w:ascii="Arial" w:eastAsia="Times New Roman" w:hAnsi="Arial" w:cs="Arial"/>
          <w:lang w:val="es-ES_tradnl"/>
        </w:rPr>
        <w:t>tre</w:t>
      </w:r>
      <w:r w:rsidR="00E2402F">
        <w:rPr>
          <w:rFonts w:ascii="Arial" w:eastAsia="Times New Roman" w:hAnsi="Arial" w:cs="Arial"/>
          <w:lang w:val="es-ES_tradnl"/>
        </w:rPr>
        <w:t>inta</w:t>
      </w:r>
      <w:r w:rsidR="00364BF1">
        <w:rPr>
          <w:rFonts w:ascii="Arial" w:eastAsia="Times New Roman" w:hAnsi="Arial" w:cs="Arial"/>
          <w:lang w:val="es-ES_tradnl"/>
        </w:rPr>
        <w:t xml:space="preserve"> minutos, hicieron acto de presencia en el espacio que ocupa la </w:t>
      </w:r>
      <w:r>
        <w:rPr>
          <w:rFonts w:ascii="Arial" w:eastAsia="Times New Roman" w:hAnsi="Arial" w:cs="Arial"/>
          <w:lang w:val="es-ES_tradnl"/>
        </w:rPr>
        <w:t xml:space="preserve">Ponencia del Comisionado de Protección de Datos Personales el C. José Luis Echeverría Morales </w:t>
      </w:r>
      <w:r w:rsidR="00364BF1">
        <w:rPr>
          <w:rFonts w:ascii="Arial" w:eastAsia="Times New Roman" w:hAnsi="Arial" w:cs="Arial"/>
          <w:lang w:val="es-ES_tradnl"/>
        </w:rPr>
        <w:t xml:space="preserve">del Órgano Garante de Acceso a la Información Pública, Transparencia, Protección de Datos Personales y Buen Gobierno del Estado de Oaxaca, los </w:t>
      </w:r>
      <w:r w:rsidR="00364BF1" w:rsidRPr="0096531A">
        <w:rPr>
          <w:rFonts w:ascii="Arial" w:eastAsia="Times New Roman" w:hAnsi="Arial" w:cs="Arial"/>
          <w:lang w:val="es-ES_tradnl"/>
        </w:rPr>
        <w:t xml:space="preserve">C.C. </w:t>
      </w:r>
      <w:r w:rsidR="00703C43" w:rsidRPr="0096531A">
        <w:rPr>
          <w:rFonts w:ascii="Arial" w:eastAsia="Times New Roman" w:hAnsi="Arial" w:cs="Arial"/>
          <w:lang w:val="es-ES_tradnl"/>
        </w:rPr>
        <w:t>Carlos Bautista Rojas</w:t>
      </w:r>
      <w:r w:rsidR="00832BED" w:rsidRPr="0096531A">
        <w:rPr>
          <w:rFonts w:ascii="Arial" w:eastAsia="Times New Roman" w:hAnsi="Arial" w:cs="Arial"/>
          <w:lang w:val="es-ES_tradnl"/>
        </w:rPr>
        <w:t xml:space="preserve"> y </w:t>
      </w:r>
      <w:r w:rsidR="0096531A" w:rsidRPr="0096531A">
        <w:rPr>
          <w:rFonts w:ascii="Arial" w:eastAsia="Times New Roman" w:hAnsi="Arial" w:cs="Arial"/>
          <w:lang w:val="es-ES_tradnl"/>
        </w:rPr>
        <w:t>Rey Luis Toledo Guzmán</w:t>
      </w:r>
      <w:r w:rsidR="00364BF1" w:rsidRPr="0096531A">
        <w:rPr>
          <w:rFonts w:ascii="Arial" w:eastAsia="Times New Roman" w:hAnsi="Arial" w:cs="Arial"/>
          <w:lang w:val="es-ES_tradnl"/>
        </w:rPr>
        <w:t>,</w:t>
      </w:r>
      <w:r w:rsidR="00832BED" w:rsidRPr="0096531A">
        <w:rPr>
          <w:rFonts w:ascii="Arial" w:eastAsia="Times New Roman" w:hAnsi="Arial" w:cs="Arial"/>
          <w:lang w:val="es-ES_tradnl"/>
        </w:rPr>
        <w:t xml:space="preserve"> </w:t>
      </w:r>
      <w:r w:rsidR="00703C43" w:rsidRPr="0096531A">
        <w:rPr>
          <w:rFonts w:ascii="Arial" w:eastAsia="Times New Roman" w:hAnsi="Arial" w:cs="Arial"/>
          <w:lang w:val="es-ES_tradnl"/>
        </w:rPr>
        <w:t>Secretario Ejecutivo</w:t>
      </w:r>
      <w:r w:rsidR="00832BED" w:rsidRPr="0096531A">
        <w:rPr>
          <w:rFonts w:ascii="Arial" w:eastAsia="Times New Roman" w:hAnsi="Arial" w:cs="Arial"/>
          <w:lang w:val="es-ES_tradnl"/>
        </w:rPr>
        <w:t xml:space="preserve"> y Vocal </w:t>
      </w:r>
      <w:r w:rsidR="0096531A" w:rsidRPr="0096531A">
        <w:rPr>
          <w:rFonts w:ascii="Arial" w:eastAsia="Times New Roman" w:hAnsi="Arial" w:cs="Arial"/>
          <w:lang w:val="es-ES_tradnl"/>
        </w:rPr>
        <w:t>Segundo</w:t>
      </w:r>
      <w:r w:rsidR="00703C43" w:rsidRPr="0096531A">
        <w:rPr>
          <w:rFonts w:ascii="Arial" w:eastAsia="Times New Roman" w:hAnsi="Arial" w:cs="Arial"/>
          <w:lang w:val="es-ES_tradnl"/>
        </w:rPr>
        <w:t xml:space="preserve"> </w:t>
      </w:r>
      <w:r w:rsidR="00364BF1" w:rsidRPr="0096531A">
        <w:rPr>
          <w:rFonts w:ascii="Arial" w:eastAsia="Times New Roman" w:hAnsi="Arial" w:cs="Arial"/>
          <w:lang w:val="es-ES_tradnl"/>
        </w:rPr>
        <w:t>del Comité de Transparencia</w:t>
      </w:r>
      <w:r w:rsidR="00364BF1">
        <w:rPr>
          <w:rFonts w:ascii="Arial" w:eastAsia="Times New Roman" w:hAnsi="Arial" w:cs="Arial"/>
          <w:lang w:val="es-ES_tradnl"/>
        </w:rPr>
        <w:t xml:space="preserve">, respectivamente,  para realizar la búsqueda exhaustiva de la información </w:t>
      </w:r>
      <w:r w:rsidR="00E2402F">
        <w:rPr>
          <w:rFonts w:ascii="Arial" w:eastAsia="Times New Roman" w:hAnsi="Arial" w:cs="Arial"/>
          <w:lang w:val="es-ES_tradnl"/>
        </w:rPr>
        <w:t xml:space="preserve">requerida mencionada en el considerando </w:t>
      </w:r>
      <w:r>
        <w:rPr>
          <w:rFonts w:ascii="Arial" w:eastAsia="Times New Roman" w:hAnsi="Arial" w:cs="Arial"/>
          <w:b/>
          <w:bCs/>
          <w:lang w:val="es-ES_tradnl"/>
        </w:rPr>
        <w:t>SEGUNDO</w:t>
      </w:r>
      <w:r w:rsidR="00364BF1">
        <w:rPr>
          <w:rFonts w:ascii="Arial" w:eastAsia="Times New Roman" w:hAnsi="Arial" w:cs="Arial"/>
          <w:lang w:val="es-ES_tradnl"/>
        </w:rPr>
        <w:t xml:space="preserve"> referente al</w:t>
      </w:r>
      <w:r>
        <w:rPr>
          <w:rFonts w:ascii="Arial" w:eastAsia="Times New Roman" w:hAnsi="Arial" w:cs="Arial"/>
          <w:lang w:val="es-ES_tradnl"/>
        </w:rPr>
        <w:t xml:space="preserve"> Recurso de Revisión </w:t>
      </w:r>
      <w:r w:rsidRPr="006C1EDF">
        <w:rPr>
          <w:rFonts w:ascii="Century Gothic" w:eastAsia="Times New Roman" w:hAnsi="Century Gothic" w:cs="Arial"/>
          <w:b/>
          <w:bCs/>
          <w:sz w:val="23"/>
          <w:szCs w:val="23"/>
        </w:rPr>
        <w:t>R.R.A.I./0728/2023/SICOM</w:t>
      </w:r>
      <w:r w:rsidRPr="00E65199">
        <w:rPr>
          <w:rFonts w:ascii="Arial" w:eastAsia="Times New Roman" w:hAnsi="Arial" w:cs="Arial"/>
          <w:lang w:val="es-ES_tradnl"/>
        </w:rPr>
        <w:t xml:space="preserve">, derivado de la </w:t>
      </w:r>
      <w:r>
        <w:rPr>
          <w:rFonts w:ascii="Arial" w:eastAsia="Times New Roman" w:hAnsi="Arial" w:cs="Arial"/>
          <w:lang w:val="es-ES_tradnl"/>
        </w:rPr>
        <w:t>solicitud</w:t>
      </w:r>
      <w:r w:rsidRPr="009C412E">
        <w:rPr>
          <w:rFonts w:ascii="Arial" w:eastAsia="Times New Roman" w:hAnsi="Arial" w:cs="Arial"/>
          <w:lang w:val="es-ES_tradnl"/>
        </w:rPr>
        <w:t xml:space="preserve"> </w:t>
      </w:r>
      <w:r>
        <w:rPr>
          <w:rFonts w:ascii="Arial" w:eastAsia="Times New Roman" w:hAnsi="Arial" w:cs="Arial"/>
          <w:lang w:val="es-ES_tradnl"/>
        </w:rPr>
        <w:t xml:space="preserve">de acceso a la información pública con número de folio </w:t>
      </w:r>
      <w:r w:rsidRPr="009C412E">
        <w:rPr>
          <w:rFonts w:ascii="Arial" w:eastAsia="Times New Roman" w:hAnsi="Arial" w:cs="Arial"/>
          <w:lang w:val="es-ES_tradnl"/>
        </w:rPr>
        <w:t>202728523000</w:t>
      </w:r>
      <w:r>
        <w:rPr>
          <w:rFonts w:ascii="Arial" w:eastAsia="Times New Roman" w:hAnsi="Arial" w:cs="Arial"/>
          <w:lang w:val="es-ES_tradnl"/>
        </w:rPr>
        <w:t>201</w:t>
      </w:r>
      <w:r w:rsidR="00364BF1">
        <w:rPr>
          <w:rFonts w:ascii="Arial" w:hAnsi="Arial" w:cs="Arial"/>
        </w:rPr>
        <w:t xml:space="preserve">, </w:t>
      </w:r>
      <w:r w:rsidR="00364BF1" w:rsidRPr="00313C3F">
        <w:rPr>
          <w:rFonts w:ascii="Arial" w:hAnsi="Arial" w:cs="Arial"/>
        </w:rPr>
        <w:t>recibida  vía electrónica a través del sistema SISAI 2.0 de la Plataforma Nacional de Transparencia</w:t>
      </w:r>
      <w:r w:rsidR="006F04E4">
        <w:rPr>
          <w:rFonts w:ascii="Arial" w:hAnsi="Arial" w:cs="Arial"/>
        </w:rPr>
        <w:t xml:space="preserve">. - - - - - - - </w:t>
      </w:r>
      <w:r w:rsidR="00E2402F">
        <w:rPr>
          <w:rFonts w:ascii="Arial" w:hAnsi="Arial" w:cs="Arial"/>
        </w:rPr>
        <w:t xml:space="preserve">- - - - - - - </w:t>
      </w:r>
      <w:r w:rsidR="00364BF1" w:rsidRPr="006269ED">
        <w:rPr>
          <w:rFonts w:ascii="Arial" w:hAnsi="Arial" w:cs="Arial"/>
        </w:rPr>
        <w:t xml:space="preserve">La búsqueda exhaustiva </w:t>
      </w:r>
      <w:r w:rsidR="00E2402F">
        <w:rPr>
          <w:rFonts w:ascii="Arial" w:hAnsi="Arial" w:cs="Arial"/>
        </w:rPr>
        <w:t xml:space="preserve">consistió en </w:t>
      </w:r>
      <w:r w:rsidR="00364BF1" w:rsidRPr="006269ED">
        <w:rPr>
          <w:rFonts w:ascii="Arial" w:hAnsi="Arial" w:cs="Arial"/>
        </w:rPr>
        <w:t xml:space="preserve">la </w:t>
      </w:r>
      <w:r w:rsidR="006F04E4">
        <w:rPr>
          <w:rFonts w:ascii="Arial" w:hAnsi="Arial" w:cs="Arial"/>
        </w:rPr>
        <w:t>localización</w:t>
      </w:r>
      <w:r w:rsidR="00364BF1" w:rsidRPr="006269ED">
        <w:rPr>
          <w:rFonts w:ascii="Arial" w:hAnsi="Arial" w:cs="Arial"/>
        </w:rPr>
        <w:t xml:space="preserve"> de</w:t>
      </w:r>
      <w:r w:rsidR="006F04E4">
        <w:rPr>
          <w:rFonts w:ascii="Arial" w:hAnsi="Arial" w:cs="Arial"/>
        </w:rPr>
        <w:t xml:space="preserve"> </w:t>
      </w:r>
      <w:r w:rsidR="00364BF1" w:rsidRPr="006269ED">
        <w:rPr>
          <w:rFonts w:ascii="Arial" w:hAnsi="Arial" w:cs="Arial"/>
        </w:rPr>
        <w:t>documentos físicos y electrónicos</w:t>
      </w:r>
      <w:r w:rsidR="00703C43">
        <w:rPr>
          <w:rFonts w:ascii="Arial" w:hAnsi="Arial" w:cs="Arial"/>
        </w:rPr>
        <w:t xml:space="preserve"> que se relacionen con la</w:t>
      </w:r>
      <w:r>
        <w:rPr>
          <w:rFonts w:ascii="Arial" w:hAnsi="Arial" w:cs="Arial"/>
        </w:rPr>
        <w:t xml:space="preserve"> </w:t>
      </w:r>
      <w:r w:rsidR="00703C43">
        <w:rPr>
          <w:rFonts w:ascii="Arial" w:hAnsi="Arial" w:cs="Arial"/>
        </w:rPr>
        <w:t>información</w:t>
      </w:r>
      <w:r>
        <w:rPr>
          <w:rFonts w:ascii="Arial" w:hAnsi="Arial" w:cs="Arial"/>
        </w:rPr>
        <w:t xml:space="preserve"> requerida</w:t>
      </w:r>
      <w:r w:rsidR="00703C43">
        <w:rPr>
          <w:rFonts w:ascii="Arial" w:hAnsi="Arial" w:cs="Arial"/>
        </w:rPr>
        <w:t xml:space="preserve"> antes mencionada</w:t>
      </w:r>
      <w:r w:rsidR="006F04E4">
        <w:rPr>
          <w:rFonts w:ascii="Arial" w:hAnsi="Arial" w:cs="Arial"/>
        </w:rPr>
        <w:t xml:space="preserve">, en lo </w:t>
      </w:r>
      <w:r w:rsidR="00364BF1" w:rsidRPr="006269ED">
        <w:rPr>
          <w:rFonts w:ascii="Arial" w:hAnsi="Arial" w:cs="Arial"/>
        </w:rPr>
        <w:t xml:space="preserve">que constituye el </w:t>
      </w:r>
      <w:r w:rsidR="00364BF1">
        <w:rPr>
          <w:rFonts w:ascii="Arial" w:hAnsi="Arial" w:cs="Arial"/>
        </w:rPr>
        <w:t>archivo de trámite</w:t>
      </w:r>
      <w:r w:rsidR="00703C43">
        <w:rPr>
          <w:rFonts w:ascii="Arial" w:hAnsi="Arial" w:cs="Arial"/>
        </w:rPr>
        <w:t xml:space="preserve"> de</w:t>
      </w:r>
      <w:r>
        <w:rPr>
          <w:rFonts w:ascii="Arial" w:hAnsi="Arial" w:cs="Arial"/>
        </w:rPr>
        <w:t xml:space="preserve"> </w:t>
      </w:r>
      <w:r w:rsidR="00703C43">
        <w:rPr>
          <w:rFonts w:ascii="Arial" w:hAnsi="Arial" w:cs="Arial"/>
        </w:rPr>
        <w:t>l</w:t>
      </w:r>
      <w:r>
        <w:rPr>
          <w:rFonts w:ascii="Arial" w:hAnsi="Arial" w:cs="Arial"/>
        </w:rPr>
        <w:t>a Ponencia del Comisionado de Protección de Datos Personales</w:t>
      </w:r>
      <w:r w:rsidR="00703C43">
        <w:rPr>
          <w:rFonts w:ascii="Arial" w:hAnsi="Arial" w:cs="Arial"/>
        </w:rPr>
        <w:t xml:space="preserve"> </w:t>
      </w:r>
      <w:r w:rsidR="00364BF1" w:rsidRPr="006269ED">
        <w:rPr>
          <w:rFonts w:ascii="Arial" w:hAnsi="Arial" w:cs="Arial"/>
        </w:rPr>
        <w:t xml:space="preserve">de este </w:t>
      </w:r>
      <w:r w:rsidR="00364BF1">
        <w:rPr>
          <w:rFonts w:ascii="Arial" w:hAnsi="Arial" w:cs="Arial"/>
        </w:rPr>
        <w:t>Ó</w:t>
      </w:r>
      <w:r w:rsidR="00364BF1" w:rsidRPr="006269ED">
        <w:rPr>
          <w:rFonts w:ascii="Arial" w:hAnsi="Arial" w:cs="Arial"/>
        </w:rPr>
        <w:t xml:space="preserve">rgano </w:t>
      </w:r>
      <w:r w:rsidR="00703C43" w:rsidRPr="006269ED">
        <w:rPr>
          <w:rFonts w:ascii="Arial" w:hAnsi="Arial" w:cs="Arial"/>
        </w:rPr>
        <w:t>Garante</w:t>
      </w:r>
      <w:r w:rsidR="00703C43" w:rsidRPr="00097418">
        <w:rPr>
          <w:rFonts w:ascii="Arial" w:hAnsi="Arial" w:cs="Arial"/>
          <w:color w:val="002060"/>
        </w:rPr>
        <w:t>. (</w:t>
      </w:r>
      <w:r w:rsidR="006A0603" w:rsidRPr="00097418">
        <w:rPr>
          <w:rFonts w:ascii="Arial" w:hAnsi="Arial" w:cs="Arial"/>
          <w:color w:val="002060"/>
        </w:rPr>
        <w:t>S</w:t>
      </w:r>
      <w:r w:rsidR="006F04E4" w:rsidRPr="00097418">
        <w:rPr>
          <w:rFonts w:ascii="Arial" w:hAnsi="Arial" w:cs="Arial"/>
          <w:color w:val="002060"/>
        </w:rPr>
        <w:t>e</w:t>
      </w:r>
      <w:r w:rsidR="006F04E4" w:rsidRPr="006A0603">
        <w:rPr>
          <w:rFonts w:ascii="Arial" w:hAnsi="Arial" w:cs="Arial"/>
          <w:color w:val="002060"/>
        </w:rPr>
        <w:t xml:space="preserve"> </w:t>
      </w:r>
      <w:r w:rsidR="00222224">
        <w:rPr>
          <w:rFonts w:ascii="Arial" w:hAnsi="Arial" w:cs="Arial"/>
        </w:rPr>
        <w:t>a</w:t>
      </w:r>
      <w:r w:rsidR="006F04E4">
        <w:rPr>
          <w:rFonts w:ascii="Arial" w:hAnsi="Arial" w:cs="Arial"/>
        </w:rPr>
        <w:t>nexa Fotos)</w:t>
      </w:r>
      <w:r w:rsidR="00364BF1">
        <w:rPr>
          <w:rFonts w:ascii="Arial" w:hAnsi="Arial" w:cs="Arial"/>
        </w:rPr>
        <w:t xml:space="preserve"> - -</w:t>
      </w:r>
      <w:r w:rsidR="006F04E4">
        <w:rPr>
          <w:rFonts w:ascii="Arial" w:hAnsi="Arial" w:cs="Arial"/>
        </w:rPr>
        <w:t xml:space="preserve"> - - - </w:t>
      </w:r>
      <w:r w:rsidR="00005069">
        <w:rPr>
          <w:rFonts w:ascii="Arial" w:hAnsi="Arial" w:cs="Arial"/>
        </w:rPr>
        <w:t xml:space="preserve">El </w:t>
      </w:r>
      <w:r w:rsidR="00746A3F" w:rsidRPr="003D6C3B">
        <w:rPr>
          <w:rFonts w:ascii="Arial" w:eastAsia="Times New Roman" w:hAnsi="Arial" w:cs="Arial"/>
          <w:lang w:val="es-ES_tradnl"/>
        </w:rPr>
        <w:t>Comité de Transparencia</w:t>
      </w:r>
      <w:r w:rsidR="00746A3F" w:rsidRPr="00D44BE4">
        <w:rPr>
          <w:rFonts w:ascii="Arial" w:eastAsia="Times New Roman" w:hAnsi="Arial" w:cs="Arial"/>
          <w:lang w:val="es-ES_tradnl"/>
        </w:rPr>
        <w:t xml:space="preserve"> del </w:t>
      </w:r>
      <w:r w:rsidR="00746A3F" w:rsidRPr="00D44BE4">
        <w:rPr>
          <w:rFonts w:ascii="Arial" w:eastAsia="Calibri" w:hAnsi="Arial" w:cs="Arial"/>
        </w:rPr>
        <w:t>Órgano Garante de Acceso a la Información Pública, Transparencia, Protección de Datos Personales y Buen Gobierno del Estado de Oaxaca</w:t>
      </w:r>
      <w:r w:rsidR="00746A3F" w:rsidRPr="00D44BE4">
        <w:rPr>
          <w:rFonts w:ascii="Arial" w:eastAsia="Times New Roman" w:hAnsi="Arial" w:cs="Arial"/>
          <w:lang w:val="es-ES_tradnl"/>
        </w:rPr>
        <w:t>, con previo análisis a la solicitud de</w:t>
      </w:r>
      <w:r w:rsidR="00746A3F">
        <w:rPr>
          <w:rFonts w:ascii="Arial" w:eastAsia="Times New Roman" w:hAnsi="Arial" w:cs="Arial"/>
          <w:lang w:val="es-ES_tradnl"/>
        </w:rPr>
        <w:t xml:space="preserve"> confirmación de</w:t>
      </w:r>
      <w:r w:rsidR="00746A3F" w:rsidRPr="00D44BE4">
        <w:rPr>
          <w:rFonts w:ascii="Arial" w:eastAsia="Times New Roman" w:hAnsi="Arial" w:cs="Arial"/>
          <w:lang w:val="es-ES_tradnl"/>
        </w:rPr>
        <w:t xml:space="preserve"> </w:t>
      </w:r>
      <w:r w:rsidR="00746A3F">
        <w:rPr>
          <w:rFonts w:ascii="Arial" w:eastAsia="Times New Roman" w:hAnsi="Arial" w:cs="Arial"/>
          <w:lang w:val="es-ES_tradnl"/>
        </w:rPr>
        <w:t>declaratoria de inexistencia</w:t>
      </w:r>
      <w:r w:rsidR="00746A3F" w:rsidRPr="00D44BE4">
        <w:rPr>
          <w:rFonts w:ascii="Arial" w:eastAsia="Times New Roman" w:hAnsi="Arial" w:cs="Arial"/>
          <w:lang w:val="es-ES_tradnl"/>
        </w:rPr>
        <w:t xml:space="preserve"> realizada por la </w:t>
      </w:r>
      <w:r w:rsidR="00C511D2">
        <w:rPr>
          <w:rFonts w:ascii="Arial" w:eastAsia="Times New Roman" w:hAnsi="Arial" w:cs="Arial"/>
          <w:lang w:val="es-ES_tradnl"/>
        </w:rPr>
        <w:t>Ponencia de Protección de Datos Personales</w:t>
      </w:r>
      <w:r w:rsidR="00746A3F">
        <w:rPr>
          <w:rFonts w:ascii="Arial" w:eastAsia="Times New Roman" w:hAnsi="Arial" w:cs="Arial"/>
          <w:lang w:val="es-ES_tradnl"/>
        </w:rPr>
        <w:t xml:space="preserve"> </w:t>
      </w:r>
      <w:r w:rsidR="00746A3F" w:rsidRPr="00D44BE4">
        <w:rPr>
          <w:rFonts w:ascii="Arial" w:eastAsia="Times New Roman" w:hAnsi="Arial" w:cs="Arial"/>
          <w:lang w:val="es-ES_tradnl"/>
        </w:rPr>
        <w:t xml:space="preserve">del </w:t>
      </w:r>
      <w:r w:rsidR="00005069">
        <w:rPr>
          <w:rFonts w:ascii="Arial" w:hAnsi="Arial" w:cs="Arial"/>
        </w:rPr>
        <w:t>OGAIPO</w:t>
      </w:r>
      <w:r w:rsidR="00746A3F" w:rsidRPr="00D44BE4">
        <w:rPr>
          <w:rFonts w:ascii="Arial" w:eastAsia="Times New Roman" w:hAnsi="Arial" w:cs="Arial"/>
          <w:lang w:val="es-ES_tradnl"/>
        </w:rPr>
        <w:t xml:space="preserve">, </w:t>
      </w:r>
      <w:r w:rsidR="00746A3F">
        <w:rPr>
          <w:rFonts w:ascii="Arial" w:eastAsia="Times New Roman" w:hAnsi="Arial" w:cs="Arial"/>
          <w:lang w:val="es-ES_tradnl"/>
        </w:rPr>
        <w:t>y una vez agotados los procedimientos correspondientes</w:t>
      </w:r>
      <w:r w:rsidR="00005069">
        <w:rPr>
          <w:rFonts w:ascii="Arial" w:eastAsia="Times New Roman" w:hAnsi="Arial" w:cs="Arial"/>
          <w:lang w:val="es-ES_tradnl"/>
        </w:rPr>
        <w:t xml:space="preserve"> sin resultados en </w:t>
      </w:r>
      <w:r w:rsidR="00746A3F">
        <w:rPr>
          <w:rFonts w:ascii="Arial" w:eastAsia="Times New Roman" w:hAnsi="Arial" w:cs="Arial"/>
          <w:lang w:val="es-ES_tradnl"/>
        </w:rPr>
        <w:t>la localización de la información solicitada referente a</w:t>
      </w:r>
      <w:r w:rsidR="00C511D2">
        <w:rPr>
          <w:rFonts w:ascii="Arial" w:eastAsia="Times New Roman" w:hAnsi="Arial" w:cs="Arial"/>
          <w:lang w:val="es-ES_tradnl"/>
        </w:rPr>
        <w:t xml:space="preserve">l Recurso de Revisión </w:t>
      </w:r>
      <w:r w:rsidR="00C511D2" w:rsidRPr="006C1EDF">
        <w:rPr>
          <w:rFonts w:ascii="Century Gothic" w:eastAsia="Times New Roman" w:hAnsi="Century Gothic" w:cs="Arial"/>
          <w:b/>
          <w:bCs/>
          <w:sz w:val="23"/>
          <w:szCs w:val="23"/>
        </w:rPr>
        <w:t>R.R.A.I./0728/2023/SICOM</w:t>
      </w:r>
      <w:r w:rsidR="00C511D2">
        <w:rPr>
          <w:rFonts w:ascii="Century Gothic" w:eastAsia="Times New Roman" w:hAnsi="Century Gothic" w:cs="Arial"/>
          <w:b/>
          <w:bCs/>
          <w:sz w:val="23"/>
          <w:szCs w:val="23"/>
        </w:rPr>
        <w:t xml:space="preserve">, </w:t>
      </w:r>
      <w:r w:rsidR="00C511D2" w:rsidRPr="000A47E7">
        <w:rPr>
          <w:rFonts w:ascii="Century Gothic" w:eastAsia="Times New Roman" w:hAnsi="Century Gothic" w:cs="Arial"/>
          <w:sz w:val="23"/>
          <w:szCs w:val="23"/>
        </w:rPr>
        <w:t>derivado de</w:t>
      </w:r>
      <w:r w:rsidR="00C511D2">
        <w:rPr>
          <w:rFonts w:ascii="Arial" w:eastAsia="Times New Roman" w:hAnsi="Arial" w:cs="Arial"/>
          <w:lang w:val="es-ES_tradnl"/>
        </w:rPr>
        <w:t xml:space="preserve"> la solicitud</w:t>
      </w:r>
      <w:r w:rsidR="00C511D2" w:rsidRPr="009C412E">
        <w:rPr>
          <w:rFonts w:ascii="Arial" w:eastAsia="Times New Roman" w:hAnsi="Arial" w:cs="Arial"/>
          <w:lang w:val="es-ES_tradnl"/>
        </w:rPr>
        <w:t xml:space="preserve"> </w:t>
      </w:r>
      <w:r w:rsidR="00C511D2">
        <w:rPr>
          <w:rFonts w:ascii="Arial" w:eastAsia="Times New Roman" w:hAnsi="Arial" w:cs="Arial"/>
          <w:lang w:val="es-ES_tradnl"/>
        </w:rPr>
        <w:t xml:space="preserve">de acceso a la información </w:t>
      </w:r>
      <w:r w:rsidR="00C511D2">
        <w:rPr>
          <w:rFonts w:ascii="Arial" w:eastAsia="Times New Roman" w:hAnsi="Arial" w:cs="Arial"/>
          <w:lang w:val="es-ES_tradnl"/>
        </w:rPr>
        <w:lastRenderedPageBreak/>
        <w:t xml:space="preserve">pública con número de folio </w:t>
      </w:r>
      <w:r w:rsidR="00C511D2" w:rsidRPr="009C412E">
        <w:rPr>
          <w:rFonts w:ascii="Arial" w:eastAsia="Times New Roman" w:hAnsi="Arial" w:cs="Arial"/>
          <w:lang w:val="es-ES_tradnl"/>
        </w:rPr>
        <w:t>202728523000</w:t>
      </w:r>
      <w:r w:rsidR="00C511D2">
        <w:rPr>
          <w:rFonts w:ascii="Arial" w:eastAsia="Times New Roman" w:hAnsi="Arial" w:cs="Arial"/>
          <w:lang w:val="es-ES_tradnl"/>
        </w:rPr>
        <w:t>201</w:t>
      </w:r>
      <w:r w:rsidR="00746A3F">
        <w:rPr>
          <w:rFonts w:ascii="Arial" w:hAnsi="Arial" w:cs="Arial"/>
        </w:rPr>
        <w:t xml:space="preserve">, </w:t>
      </w:r>
      <w:r w:rsidR="00746A3F" w:rsidRPr="00313C3F">
        <w:rPr>
          <w:rFonts w:ascii="Arial" w:hAnsi="Arial" w:cs="Arial"/>
        </w:rPr>
        <w:t>recibida  vía electrónica a través del sistema SISAI 2.0 de la Plataforma Nacional de Transparencia</w:t>
      </w:r>
      <w:r w:rsidR="00746A3F">
        <w:rPr>
          <w:rFonts w:ascii="Arial" w:hAnsi="Arial" w:cs="Arial"/>
        </w:rPr>
        <w:t xml:space="preserve">, se determina lo siguiente: - - - - - - - - - - - - - - - - - - - - - - - - - - - - - - </w:t>
      </w:r>
      <w:r w:rsidR="00005069">
        <w:rPr>
          <w:rFonts w:ascii="Arial" w:hAnsi="Arial" w:cs="Arial"/>
        </w:rPr>
        <w:t xml:space="preserve">- - - - - - - - - - - - - - - - - - - - - - - </w:t>
      </w:r>
    </w:p>
    <w:p w14:paraId="3A697B27" w14:textId="6452A839" w:rsidR="004B3E3A"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2EA9E3D8" w14:textId="77777777" w:rsidR="00BE5452" w:rsidRDefault="00BE5452" w:rsidP="004B3E3A">
      <w:pPr>
        <w:spacing w:line="360" w:lineRule="auto"/>
        <w:jc w:val="center"/>
        <w:rPr>
          <w:rFonts w:ascii="Arial" w:eastAsia="Times New Roman" w:hAnsi="Arial" w:cs="Arial"/>
          <w:b/>
          <w:lang w:val="es-ES_tradnl"/>
        </w:rPr>
      </w:pPr>
    </w:p>
    <w:p w14:paraId="4F75973C" w14:textId="2655606F" w:rsidR="00746A3F" w:rsidRDefault="00C511D2" w:rsidP="00746A3F">
      <w:pPr>
        <w:pStyle w:val="Sinespaciado"/>
        <w:spacing w:line="360" w:lineRule="auto"/>
        <w:jc w:val="both"/>
        <w:rPr>
          <w:rFonts w:ascii="Arial" w:hAnsi="Arial" w:cs="Arial"/>
        </w:rPr>
      </w:pPr>
      <w:bookmarkStart w:id="1" w:name="_Hlk134432676"/>
      <w:bookmarkStart w:id="2" w:name="_Hlk125975295"/>
      <w:r>
        <w:rPr>
          <w:rFonts w:ascii="Arial" w:eastAsia="Times New Roman" w:hAnsi="Arial" w:cs="Arial"/>
          <w:b/>
          <w:lang w:val="es-ES_tradnl"/>
        </w:rPr>
        <w:t>PRIMERO</w:t>
      </w:r>
      <w:r w:rsidR="00746A3F" w:rsidRPr="00D44BE4">
        <w:rPr>
          <w:rFonts w:ascii="Arial" w:eastAsia="Times New Roman" w:hAnsi="Arial" w:cs="Arial"/>
          <w:b/>
          <w:lang w:val="es-ES_tradnl"/>
        </w:rPr>
        <w:t xml:space="preserve">: </w:t>
      </w:r>
      <w:r w:rsidR="008B0DA0">
        <w:rPr>
          <w:rFonts w:ascii="Arial" w:eastAsia="Times New Roman" w:hAnsi="Arial" w:cs="Arial"/>
          <w:bCs/>
          <w:lang w:val="es-ES_tradnl"/>
        </w:rPr>
        <w:t>S</w:t>
      </w:r>
      <w:r w:rsidR="00746A3F" w:rsidRPr="00D44BE4">
        <w:rPr>
          <w:rFonts w:ascii="Arial" w:eastAsia="Times New Roman" w:hAnsi="Arial" w:cs="Arial"/>
          <w:bCs/>
          <w:lang w:val="es-ES_tradnl"/>
        </w:rPr>
        <w:t xml:space="preserve">e </w:t>
      </w:r>
      <w:r w:rsidR="00746A3F" w:rsidRPr="00D44BE4">
        <w:rPr>
          <w:rFonts w:ascii="Arial" w:eastAsia="Times New Roman" w:hAnsi="Arial" w:cs="Arial"/>
          <w:b/>
          <w:bCs/>
          <w:lang w:val="es-ES_tradnl"/>
        </w:rPr>
        <w:t xml:space="preserve">CONFIRMA </w:t>
      </w:r>
      <w:r w:rsidR="00746A3F" w:rsidRPr="00D44BE4">
        <w:rPr>
          <w:rFonts w:ascii="Arial" w:eastAsia="DotumChe" w:hAnsi="Arial" w:cs="Arial"/>
          <w:lang w:val="es-ES_tradnl" w:eastAsia="es-MX"/>
        </w:rPr>
        <w:t xml:space="preserve">la </w:t>
      </w:r>
      <w:r w:rsidR="00746A3F">
        <w:rPr>
          <w:rFonts w:ascii="Arial" w:eastAsia="DotumChe" w:hAnsi="Arial" w:cs="Arial"/>
          <w:lang w:val="es-ES_tradnl" w:eastAsia="es-MX"/>
        </w:rPr>
        <w:t>declaratoria de inexistencia</w:t>
      </w:r>
      <w:r w:rsidR="00746A3F" w:rsidRPr="00D44BE4">
        <w:rPr>
          <w:rFonts w:ascii="Arial" w:eastAsia="DotumChe" w:hAnsi="Arial" w:cs="Arial"/>
          <w:lang w:val="es-ES_tradnl" w:eastAsia="es-MX"/>
        </w:rPr>
        <w:t xml:space="preserve"> de información que emite la </w:t>
      </w:r>
      <w:r>
        <w:rPr>
          <w:rFonts w:ascii="Arial" w:eastAsia="DotumChe" w:hAnsi="Arial" w:cs="Arial"/>
          <w:lang w:val="es-ES_tradnl" w:eastAsia="es-MX"/>
        </w:rPr>
        <w:t>Ponencia de Protección de Datos Personales del Comisionado C. José Luis Echeverría Morales</w:t>
      </w:r>
      <w:r w:rsidR="00746A3F" w:rsidRPr="00D44BE4">
        <w:rPr>
          <w:rFonts w:ascii="Arial" w:eastAsia="DotumChe" w:hAnsi="Arial" w:cs="Arial"/>
          <w:lang w:val="es-ES_tradnl" w:eastAsia="es-MX"/>
        </w:rPr>
        <w:t xml:space="preserve"> del </w:t>
      </w:r>
      <w:r w:rsidR="00746A3F" w:rsidRPr="00D44BE4">
        <w:rPr>
          <w:rFonts w:ascii="Arial" w:eastAsia="Calibri" w:hAnsi="Arial" w:cs="Arial"/>
        </w:rPr>
        <w:t>Órgano Garante de Acceso a la Información Pública, Transparencia, Protección de Datos Personales y Buen Gobierno</w:t>
      </w:r>
      <w:r w:rsidR="00746A3F">
        <w:rPr>
          <w:rFonts w:ascii="Arial" w:eastAsia="Calibri" w:hAnsi="Arial" w:cs="Arial"/>
        </w:rPr>
        <w:t>, respecto</w:t>
      </w:r>
      <w:r w:rsidR="001A59DA">
        <w:rPr>
          <w:rFonts w:ascii="Arial" w:eastAsia="Calibri" w:hAnsi="Arial" w:cs="Arial"/>
        </w:rPr>
        <w:t xml:space="preserve"> a la información requerida en </w:t>
      </w:r>
      <w:r w:rsidR="00746A3F">
        <w:rPr>
          <w:rFonts w:ascii="Arial" w:eastAsia="Calibri" w:hAnsi="Arial" w:cs="Arial"/>
        </w:rPr>
        <w:t>l</w:t>
      </w:r>
      <w:r w:rsidR="00517633">
        <w:rPr>
          <w:rFonts w:ascii="Arial" w:eastAsia="Calibri" w:hAnsi="Arial" w:cs="Arial"/>
        </w:rPr>
        <w:t>a solicitud</w:t>
      </w:r>
      <w:r w:rsidR="001A59DA">
        <w:rPr>
          <w:rFonts w:ascii="Arial" w:eastAsia="Calibri" w:hAnsi="Arial" w:cs="Arial"/>
        </w:rPr>
        <w:t xml:space="preserve"> de</w:t>
      </w:r>
      <w:r w:rsidR="00746A3F">
        <w:rPr>
          <w:rFonts w:ascii="Arial" w:eastAsia="Times New Roman" w:hAnsi="Arial" w:cs="Arial"/>
          <w:lang w:val="es-ES_tradnl"/>
        </w:rPr>
        <w:t xml:space="preserve"> información con número de folio 202728523000</w:t>
      </w:r>
      <w:r w:rsidR="008B0DA0">
        <w:rPr>
          <w:rFonts w:ascii="Arial" w:eastAsia="Times New Roman" w:hAnsi="Arial" w:cs="Arial"/>
          <w:lang w:val="es-ES_tradnl"/>
        </w:rPr>
        <w:t>2</w:t>
      </w:r>
      <w:r>
        <w:rPr>
          <w:rFonts w:ascii="Arial" w:eastAsia="Times New Roman" w:hAnsi="Arial" w:cs="Arial"/>
          <w:lang w:val="es-ES_tradnl"/>
        </w:rPr>
        <w:t>01</w:t>
      </w:r>
      <w:r w:rsidR="00746A3F">
        <w:rPr>
          <w:rFonts w:ascii="Arial" w:hAnsi="Arial" w:cs="Arial"/>
        </w:rPr>
        <w:t xml:space="preserve">. - - - - - - - - - - - - - </w:t>
      </w:r>
      <w:r w:rsidR="001A59DA">
        <w:rPr>
          <w:rFonts w:ascii="Arial" w:hAnsi="Arial" w:cs="Arial"/>
        </w:rPr>
        <w:t>- - - - - - - - - - - - - - - - - - - - - - - - - - - - - - - - -</w:t>
      </w:r>
    </w:p>
    <w:p w14:paraId="3885DF56" w14:textId="7D57EA3A" w:rsidR="00214584" w:rsidRPr="0057410C" w:rsidRDefault="00C511D2"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214584" w:rsidRPr="00D44BE4">
        <w:rPr>
          <w:rFonts w:ascii="Arial" w:eastAsia="Times New Roman" w:hAnsi="Arial" w:cs="Arial"/>
          <w:lang w:val="es-ES_tradnl"/>
        </w:rPr>
        <w:t xml:space="preserve">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hará del conocimiento a la 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02D5B6F2" w14:textId="4D04EB02" w:rsidR="00214584" w:rsidRPr="00D44BE4" w:rsidRDefault="00C511D2" w:rsidP="00214584">
      <w:pPr>
        <w:pStyle w:val="Sinespaciado"/>
        <w:spacing w:line="360" w:lineRule="auto"/>
        <w:jc w:val="both"/>
        <w:rPr>
          <w:rFonts w:ascii="Arial" w:hAnsi="Arial" w:cs="Arial"/>
          <w:lang w:val="es-ES_tradnl"/>
        </w:rPr>
      </w:pPr>
      <w:r>
        <w:rPr>
          <w:rFonts w:ascii="Arial" w:hAnsi="Arial" w:cs="Arial"/>
          <w:b/>
          <w:lang w:val="es-ES_tradnl"/>
        </w:rPr>
        <w:t>TERCERA</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Ley 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p>
    <w:p w14:paraId="17494E4C" w14:textId="22E6FA3F" w:rsidR="00214584" w:rsidRDefault="00214584" w:rsidP="00214584">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 xml:space="preserve">a </w:t>
      </w:r>
      <w:r w:rsidR="00005069">
        <w:rPr>
          <w:rFonts w:ascii="Arial" w:hAnsi="Arial" w:cs="Arial"/>
        </w:rPr>
        <w:t>Cuarta</w:t>
      </w:r>
      <w:r w:rsidR="00B2595C">
        <w:rPr>
          <w:rFonts w:ascii="Arial" w:hAnsi="Arial" w:cs="Arial"/>
        </w:rPr>
        <w:t xml:space="preserve"> </w:t>
      </w:r>
      <w:r w:rsidRPr="00D82BC3">
        <w:rPr>
          <w:rFonts w:ascii="Arial" w:hAnsi="Arial" w:cs="Arial"/>
        </w:rPr>
        <w:t xml:space="preserve">Sesión </w:t>
      </w:r>
      <w:r w:rsidR="00005069">
        <w:rPr>
          <w:rFonts w:ascii="Arial" w:hAnsi="Arial" w:cs="Arial"/>
        </w:rPr>
        <w:t>O</w:t>
      </w:r>
      <w:r w:rsidRPr="00D82BC3">
        <w:rPr>
          <w:rFonts w:ascii="Arial" w:hAnsi="Arial" w:cs="Arial"/>
        </w:rPr>
        <w:t>rdinaria del Comité de Transparencia,</w:t>
      </w:r>
      <w:r>
        <w:rPr>
          <w:rFonts w:ascii="Arial" w:hAnsi="Arial" w:cs="Arial"/>
        </w:rPr>
        <w:t xml:space="preserve"> celebrada</w:t>
      </w:r>
      <w:r w:rsidRPr="00D82BC3">
        <w:rPr>
          <w:rFonts w:ascii="Arial" w:hAnsi="Arial" w:cs="Arial"/>
        </w:rPr>
        <w:t xml:space="preserve"> el </w:t>
      </w:r>
      <w:r w:rsidR="00005069">
        <w:rPr>
          <w:rFonts w:ascii="Arial" w:hAnsi="Arial" w:cs="Arial"/>
        </w:rPr>
        <w:t>dieciocho</w:t>
      </w:r>
      <w:r w:rsidR="008B0DA0">
        <w:rPr>
          <w:rFonts w:ascii="Arial" w:hAnsi="Arial" w:cs="Arial"/>
        </w:rPr>
        <w:t xml:space="preserve"> de agosto</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sidR="00C511D2">
        <w:rPr>
          <w:rFonts w:ascii="Arial" w:hAnsi="Arial" w:cs="Arial"/>
        </w:rPr>
        <w:t xml:space="preserve"> - - - - - - - - - - - - - - - </w:t>
      </w:r>
    </w:p>
    <w:p w14:paraId="5328BD00" w14:textId="77777777" w:rsidR="00B00A37" w:rsidRDefault="00B00A37" w:rsidP="004B3E3A">
      <w:pPr>
        <w:spacing w:line="360" w:lineRule="auto"/>
        <w:jc w:val="both"/>
        <w:rPr>
          <w:rFonts w:ascii="Arial" w:eastAsia="Times New Roman" w:hAnsi="Arial" w:cs="Arial"/>
          <w:lang w:val="es-ES_tradnl"/>
        </w:rPr>
      </w:pPr>
      <w:bookmarkStart w:id="3" w:name="_Hlk125975496"/>
      <w:bookmarkEnd w:id="1"/>
      <w:bookmarkEnd w:id="2"/>
    </w:p>
    <w:p w14:paraId="12D39370" w14:textId="77777777" w:rsidR="00B00A37" w:rsidRDefault="00B00A37" w:rsidP="004B3E3A">
      <w:pPr>
        <w:spacing w:line="360" w:lineRule="auto"/>
        <w:jc w:val="both"/>
        <w:rPr>
          <w:rFonts w:ascii="Arial" w:eastAsia="Times New Roman" w:hAnsi="Arial" w:cs="Arial"/>
          <w:lang w:val="es-ES_tradnl"/>
        </w:rPr>
      </w:pPr>
    </w:p>
    <w:p w14:paraId="0016BC04" w14:textId="77777777" w:rsidR="00B00A37" w:rsidRDefault="00B00A37" w:rsidP="004B3E3A">
      <w:pPr>
        <w:spacing w:line="360" w:lineRule="auto"/>
        <w:jc w:val="both"/>
        <w:rPr>
          <w:rFonts w:ascii="Arial" w:eastAsia="Times New Roman" w:hAnsi="Arial" w:cs="Arial"/>
          <w:lang w:val="es-ES_tradnl"/>
        </w:rPr>
      </w:pPr>
    </w:p>
    <w:p w14:paraId="1C2F8521" w14:textId="77777777" w:rsidR="00BE5452" w:rsidRDefault="00BE5452" w:rsidP="004B3E3A">
      <w:pPr>
        <w:spacing w:line="360" w:lineRule="auto"/>
        <w:jc w:val="both"/>
        <w:rPr>
          <w:rFonts w:ascii="Arial" w:eastAsia="Times New Roman" w:hAnsi="Arial" w:cs="Arial"/>
          <w:lang w:val="es-ES_tradnl"/>
        </w:rPr>
      </w:pPr>
    </w:p>
    <w:p w14:paraId="0742A5FF" w14:textId="77777777" w:rsidR="00BE5452" w:rsidRDefault="00BE5452" w:rsidP="004B3E3A">
      <w:pPr>
        <w:spacing w:line="360" w:lineRule="auto"/>
        <w:jc w:val="both"/>
        <w:rPr>
          <w:rFonts w:ascii="Arial" w:eastAsia="Times New Roman" w:hAnsi="Arial" w:cs="Arial"/>
          <w:lang w:val="es-ES_tradnl"/>
        </w:rPr>
      </w:pPr>
    </w:p>
    <w:p w14:paraId="0C59E5C1" w14:textId="77777777" w:rsidR="00BE5452" w:rsidRDefault="00BE5452" w:rsidP="004B3E3A">
      <w:pPr>
        <w:spacing w:line="360" w:lineRule="auto"/>
        <w:jc w:val="both"/>
        <w:rPr>
          <w:rFonts w:ascii="Arial" w:eastAsia="Times New Roman" w:hAnsi="Arial" w:cs="Arial"/>
          <w:lang w:val="es-ES_tradnl"/>
        </w:rPr>
      </w:pPr>
    </w:p>
    <w:p w14:paraId="14DAC780" w14:textId="77777777" w:rsidR="00BE5452" w:rsidRDefault="00BE5452" w:rsidP="004B3E3A">
      <w:pPr>
        <w:spacing w:line="360" w:lineRule="auto"/>
        <w:jc w:val="both"/>
        <w:rPr>
          <w:rFonts w:ascii="Arial" w:eastAsia="Times New Roman" w:hAnsi="Arial" w:cs="Arial"/>
          <w:lang w:val="es-ES_tradnl"/>
        </w:rPr>
      </w:pPr>
    </w:p>
    <w:p w14:paraId="11F7A0CD" w14:textId="77777777" w:rsidR="00BE5452" w:rsidRDefault="00BE5452" w:rsidP="004B3E3A">
      <w:pPr>
        <w:spacing w:line="360" w:lineRule="auto"/>
        <w:jc w:val="both"/>
        <w:rPr>
          <w:rFonts w:ascii="Arial" w:eastAsia="Times New Roman" w:hAnsi="Arial" w:cs="Arial"/>
          <w:lang w:val="es-ES_tradnl"/>
        </w:rPr>
      </w:pPr>
    </w:p>
    <w:p w14:paraId="3A59E472" w14:textId="77777777" w:rsidR="00BE5452" w:rsidRDefault="00BE5452" w:rsidP="004B3E3A">
      <w:pPr>
        <w:spacing w:line="360" w:lineRule="auto"/>
        <w:jc w:val="both"/>
        <w:rPr>
          <w:rFonts w:ascii="Arial" w:eastAsia="Times New Roman" w:hAnsi="Arial" w:cs="Arial"/>
          <w:lang w:val="es-ES_tradnl"/>
        </w:rPr>
      </w:pPr>
    </w:p>
    <w:p w14:paraId="320D52A1" w14:textId="77777777" w:rsidR="00BE5452" w:rsidRDefault="00BE5452" w:rsidP="004B3E3A">
      <w:pPr>
        <w:spacing w:line="360" w:lineRule="auto"/>
        <w:jc w:val="both"/>
        <w:rPr>
          <w:rFonts w:ascii="Arial" w:eastAsia="Times New Roman" w:hAnsi="Arial" w:cs="Arial"/>
          <w:lang w:val="es-ES_tradnl"/>
        </w:rPr>
      </w:pPr>
    </w:p>
    <w:p w14:paraId="3FB32DF6" w14:textId="77777777" w:rsidR="00BE5452" w:rsidRDefault="00BE5452" w:rsidP="004B3E3A">
      <w:pPr>
        <w:spacing w:line="360" w:lineRule="auto"/>
        <w:jc w:val="both"/>
        <w:rPr>
          <w:rFonts w:ascii="Arial" w:eastAsia="Times New Roman" w:hAnsi="Arial" w:cs="Arial"/>
          <w:lang w:val="es-ES_tradnl"/>
        </w:rPr>
      </w:pPr>
    </w:p>
    <w:p w14:paraId="39F0ED0D" w14:textId="77777777" w:rsidR="00BE5452" w:rsidRDefault="00BE5452" w:rsidP="004B3E3A">
      <w:pPr>
        <w:spacing w:line="360" w:lineRule="auto"/>
        <w:jc w:val="both"/>
        <w:rPr>
          <w:rFonts w:ascii="Arial" w:eastAsia="Times New Roman" w:hAnsi="Arial" w:cs="Arial"/>
          <w:lang w:val="es-ES_tradnl"/>
        </w:rPr>
      </w:pPr>
    </w:p>
    <w:p w14:paraId="5021ABAD" w14:textId="77777777" w:rsidR="00BE5452" w:rsidRDefault="00BE5452" w:rsidP="004B3E3A">
      <w:pPr>
        <w:spacing w:line="360" w:lineRule="auto"/>
        <w:jc w:val="both"/>
        <w:rPr>
          <w:rFonts w:ascii="Arial" w:eastAsia="Times New Roman" w:hAnsi="Arial" w:cs="Arial"/>
          <w:lang w:val="es-ES_tradnl"/>
        </w:rPr>
      </w:pPr>
    </w:p>
    <w:p w14:paraId="155216F9" w14:textId="77777777" w:rsidR="00BE5452" w:rsidRDefault="00BE5452" w:rsidP="004B3E3A">
      <w:pPr>
        <w:spacing w:line="360" w:lineRule="auto"/>
        <w:jc w:val="both"/>
        <w:rPr>
          <w:rFonts w:ascii="Arial" w:eastAsia="Times New Roman" w:hAnsi="Arial" w:cs="Arial"/>
          <w:lang w:val="es-ES_tradnl"/>
        </w:rPr>
      </w:pPr>
    </w:p>
    <w:p w14:paraId="2C566A4A" w14:textId="77777777" w:rsidR="00BE5452" w:rsidRPr="00D44BE4" w:rsidRDefault="00BE5452"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0C0996E3" w14:textId="77777777" w:rsidR="004B3E3A" w:rsidRDefault="004B3E3A" w:rsidP="004B3E3A">
      <w:pPr>
        <w:widowControl w:val="0"/>
        <w:autoSpaceDE w:val="0"/>
        <w:autoSpaceDN w:val="0"/>
        <w:adjustRightInd w:val="0"/>
        <w:spacing w:line="360" w:lineRule="auto"/>
        <w:jc w:val="center"/>
        <w:rPr>
          <w:rFonts w:ascii="Arial" w:hAnsi="Arial" w:cs="Arial"/>
        </w:rPr>
      </w:pPr>
    </w:p>
    <w:p w14:paraId="2EF85E86" w14:textId="77777777" w:rsidR="00BE5452" w:rsidRDefault="00BE5452" w:rsidP="004B3E3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7CA9F38B" w14:textId="77777777" w:rsidR="004B3E3A" w:rsidRPr="00D44BE4" w:rsidRDefault="004B3E3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1EF1085F" w14:textId="77777777"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92F9B80" w14:textId="12E4A3DD"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5975E0">
              <w:rPr>
                <w:rFonts w:ascii="Arial" w:hAnsi="Arial" w:cs="Arial"/>
                <w:b/>
                <w:bCs/>
              </w:rPr>
              <w:t>Sara Mariana Jara Carrasco</w:t>
            </w:r>
            <w:r w:rsidRPr="00D44BE4">
              <w:rPr>
                <w:rFonts w:ascii="Arial" w:hAnsi="Arial" w:cs="Arial"/>
                <w:b/>
                <w:bCs/>
              </w:rPr>
              <w:t>.</w:t>
            </w:r>
          </w:p>
          <w:p w14:paraId="226D33AD"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6A209C">
        <w:trPr>
          <w:jc w:val="center"/>
        </w:trPr>
        <w:tc>
          <w:tcPr>
            <w:tcW w:w="4428" w:type="dxa"/>
            <w:tcMar>
              <w:top w:w="0" w:type="dxa"/>
              <w:right w:w="0" w:type="dxa"/>
            </w:tcMar>
            <w:vAlign w:val="center"/>
          </w:tcPr>
          <w:p w14:paraId="37661FEC" w14:textId="77777777" w:rsidR="004B3E3A" w:rsidRDefault="004B3E3A" w:rsidP="006A209C">
            <w:pPr>
              <w:widowControl w:val="0"/>
              <w:autoSpaceDE w:val="0"/>
              <w:autoSpaceDN w:val="0"/>
              <w:adjustRightInd w:val="0"/>
              <w:spacing w:line="360" w:lineRule="auto"/>
              <w:rPr>
                <w:rFonts w:ascii="Arial" w:hAnsi="Arial" w:cs="Arial"/>
              </w:rPr>
            </w:pPr>
          </w:p>
          <w:p w14:paraId="29FBDE67" w14:textId="77777777" w:rsidR="00BE5452" w:rsidRDefault="00BE5452" w:rsidP="006A209C">
            <w:pPr>
              <w:widowControl w:val="0"/>
              <w:autoSpaceDE w:val="0"/>
              <w:autoSpaceDN w:val="0"/>
              <w:adjustRightInd w:val="0"/>
              <w:spacing w:line="360" w:lineRule="auto"/>
              <w:rPr>
                <w:rFonts w:ascii="Arial" w:hAnsi="Arial" w:cs="Arial"/>
              </w:rPr>
            </w:pPr>
          </w:p>
          <w:p w14:paraId="250C2A16" w14:textId="77777777" w:rsidR="00BE5452" w:rsidRPr="00D44BE4" w:rsidRDefault="00BE5452"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914F639" w14:textId="77777777" w:rsidR="004B3E3A" w:rsidRDefault="004B3E3A" w:rsidP="006A209C">
            <w:pPr>
              <w:widowControl w:val="0"/>
              <w:autoSpaceDE w:val="0"/>
              <w:autoSpaceDN w:val="0"/>
              <w:adjustRightInd w:val="0"/>
              <w:spacing w:line="360" w:lineRule="auto"/>
              <w:rPr>
                <w:rFonts w:ascii="Arial" w:hAnsi="Arial" w:cs="Arial"/>
              </w:rPr>
            </w:pPr>
          </w:p>
          <w:p w14:paraId="7436A924" w14:textId="77777777" w:rsidR="004B3E3A" w:rsidRDefault="004B3E3A" w:rsidP="006A209C">
            <w:pPr>
              <w:widowControl w:val="0"/>
              <w:autoSpaceDE w:val="0"/>
              <w:autoSpaceDN w:val="0"/>
              <w:adjustRightInd w:val="0"/>
              <w:spacing w:line="360" w:lineRule="auto"/>
              <w:rPr>
                <w:rFonts w:ascii="Arial" w:hAnsi="Arial" w:cs="Arial"/>
              </w:rPr>
            </w:pPr>
          </w:p>
          <w:p w14:paraId="7003D25F" w14:textId="77777777" w:rsidR="004B3E3A" w:rsidRPr="00D44BE4" w:rsidRDefault="004B3E3A" w:rsidP="006A209C">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6A209C">
        <w:trPr>
          <w:jc w:val="center"/>
        </w:trPr>
        <w:tc>
          <w:tcPr>
            <w:tcW w:w="4428" w:type="dxa"/>
            <w:tcMar>
              <w:top w:w="0" w:type="dxa"/>
              <w:right w:w="0" w:type="dxa"/>
            </w:tcMar>
            <w:vAlign w:val="center"/>
          </w:tcPr>
          <w:p w14:paraId="6E95138A" w14:textId="4915A72B"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043D0194" w14:textId="77777777" w:rsidR="004B3E3A" w:rsidRPr="00D44BE4" w:rsidRDefault="004B3E3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1D3ED40D" w14:textId="77777777" w:rsidR="004B3E3A" w:rsidRDefault="004B3E3A" w:rsidP="00B2746E">
      <w:pPr>
        <w:spacing w:line="360" w:lineRule="auto"/>
        <w:jc w:val="both"/>
        <w:rPr>
          <w:rFonts w:ascii="Arial" w:eastAsia="Times New Roman" w:hAnsi="Arial" w:cs="Arial"/>
          <w:lang w:val="es-ES_tradnl"/>
        </w:rPr>
      </w:pPr>
    </w:p>
    <w:p w14:paraId="18235A45" w14:textId="5F74FEF3" w:rsidR="00231812" w:rsidRPr="00231812" w:rsidRDefault="00231812" w:rsidP="00231812">
      <w:pPr>
        <w:spacing w:line="360" w:lineRule="auto"/>
        <w:jc w:val="both"/>
        <w:rPr>
          <w:rFonts w:ascii="Arial" w:eastAsia="Times New Roman" w:hAnsi="Arial" w:cs="Arial"/>
          <w:lang w:val="es-ES_tradnl"/>
        </w:rPr>
      </w:pPr>
    </w:p>
    <w:bookmarkEnd w:id="3"/>
    <w:p w14:paraId="782C76E1" w14:textId="6BC72D35" w:rsidR="00337D77" w:rsidRPr="00BF58F9" w:rsidRDefault="00337D77" w:rsidP="00337D77">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sidR="008B0DA0">
        <w:rPr>
          <w:rFonts w:ascii="Arial" w:hAnsi="Arial" w:cs="Arial"/>
          <w:sz w:val="18"/>
          <w:szCs w:val="18"/>
        </w:rPr>
        <w:t>6</w:t>
      </w:r>
      <w:r w:rsidR="00C511D2">
        <w:rPr>
          <w:rFonts w:ascii="Arial" w:hAnsi="Arial" w:cs="Arial"/>
          <w:sz w:val="18"/>
          <w:szCs w:val="18"/>
        </w:rPr>
        <w:t>9</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5CD97DBD" w14:textId="77777777" w:rsidR="00337D77" w:rsidRDefault="00337D77" w:rsidP="00337D77">
      <w:pPr>
        <w:shd w:val="clear" w:color="auto" w:fill="FFFFFF"/>
        <w:spacing w:after="225"/>
        <w:jc w:val="both"/>
        <w:rPr>
          <w:rFonts w:ascii="Arial" w:hAnsi="Arial" w:cs="Arial"/>
          <w:sz w:val="18"/>
          <w:szCs w:val="18"/>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01986961" w14:textId="1C6F62C2" w:rsidR="00150315" w:rsidRDefault="00150315" w:rsidP="00337D77">
      <w:pPr>
        <w:shd w:val="clear" w:color="auto" w:fill="FFFFFF"/>
        <w:spacing w:after="225"/>
        <w:jc w:val="both"/>
        <w:rPr>
          <w:rFonts w:ascii="Open Sans" w:eastAsia="Times New Roman" w:hAnsi="Open Sans" w:cs="Open Sans"/>
          <w:color w:val="000000"/>
          <w:sz w:val="21"/>
          <w:szCs w:val="21"/>
          <w:lang w:eastAsia="es-MX"/>
        </w:rPr>
      </w:pPr>
    </w:p>
    <w:p w14:paraId="4C049A4D"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0FDD3DA6"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58E85BC2"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73DA02FD"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7000A02A"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10EF6CF0"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56048DBC"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27B15D17"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0834A5A7" w14:textId="77777777" w:rsidR="00B00A37" w:rsidRDefault="00B00A37" w:rsidP="00337D77">
      <w:pPr>
        <w:shd w:val="clear" w:color="auto" w:fill="FFFFFF"/>
        <w:spacing w:after="225"/>
        <w:jc w:val="both"/>
        <w:rPr>
          <w:rFonts w:ascii="Open Sans" w:eastAsia="Times New Roman" w:hAnsi="Open Sans" w:cs="Open Sans"/>
          <w:color w:val="000000"/>
          <w:sz w:val="21"/>
          <w:szCs w:val="21"/>
          <w:lang w:eastAsia="es-MX"/>
        </w:rPr>
      </w:pPr>
    </w:p>
    <w:p w14:paraId="7D561F63" w14:textId="77777777" w:rsidR="00B00A37" w:rsidRDefault="00B00A37" w:rsidP="00337D77">
      <w:pPr>
        <w:shd w:val="clear" w:color="auto" w:fill="FFFFFF"/>
        <w:spacing w:after="225"/>
        <w:jc w:val="both"/>
        <w:rPr>
          <w:rFonts w:ascii="Open Sans" w:eastAsia="Times New Roman" w:hAnsi="Open Sans" w:cs="Open Sans"/>
          <w:color w:val="000000"/>
          <w:sz w:val="21"/>
          <w:szCs w:val="21"/>
          <w:lang w:eastAsia="es-MX"/>
        </w:rPr>
      </w:pPr>
    </w:p>
    <w:p w14:paraId="54B55013"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55AE826C" w14:textId="7AC9BCFD" w:rsidR="00746A3F" w:rsidRPr="00746A3F" w:rsidRDefault="00746A3F" w:rsidP="00746A3F">
      <w:pPr>
        <w:shd w:val="clear" w:color="auto" w:fill="FFFFFF"/>
        <w:spacing w:after="225"/>
        <w:jc w:val="center"/>
        <w:rPr>
          <w:rFonts w:ascii="Open Sans" w:eastAsia="Times New Roman" w:hAnsi="Open Sans" w:cs="Open Sans"/>
          <w:b/>
          <w:bCs/>
          <w:color w:val="000000"/>
          <w:sz w:val="21"/>
          <w:szCs w:val="21"/>
          <w:lang w:eastAsia="es-MX"/>
        </w:rPr>
      </w:pPr>
      <w:r w:rsidRPr="00746A3F">
        <w:rPr>
          <w:rFonts w:ascii="Open Sans" w:eastAsia="Times New Roman" w:hAnsi="Open Sans" w:cs="Open Sans"/>
          <w:b/>
          <w:bCs/>
          <w:color w:val="000000"/>
          <w:sz w:val="21"/>
          <w:szCs w:val="21"/>
          <w:lang w:eastAsia="es-MX"/>
        </w:rPr>
        <w:lastRenderedPageBreak/>
        <w:t>MATERIAL FOTOGRAFICO ANEXADO</w:t>
      </w:r>
    </w:p>
    <w:p w14:paraId="634BCC1A" w14:textId="77777777" w:rsidR="0096531A" w:rsidRDefault="0096531A" w:rsidP="0096531A">
      <w:pPr>
        <w:shd w:val="clear" w:color="auto" w:fill="FFFFFF"/>
        <w:jc w:val="center"/>
        <w:rPr>
          <w:rFonts w:ascii="Open Sans" w:eastAsia="Times New Roman" w:hAnsi="Open Sans" w:cs="Open Sans"/>
          <w:b/>
          <w:bCs/>
          <w:color w:val="000000"/>
          <w:sz w:val="21"/>
          <w:szCs w:val="21"/>
          <w:lang w:eastAsia="es-MX"/>
        </w:rPr>
      </w:pPr>
      <w:r>
        <w:rPr>
          <w:rFonts w:ascii="Open Sans" w:eastAsia="Times New Roman" w:hAnsi="Open Sans" w:cs="Open Sans"/>
          <w:b/>
          <w:bCs/>
          <w:color w:val="000000"/>
          <w:sz w:val="21"/>
          <w:szCs w:val="21"/>
          <w:lang w:eastAsia="es-MX"/>
        </w:rPr>
        <w:t xml:space="preserve">Ponencia del Comisionado de Protección de Datos Personales </w:t>
      </w:r>
    </w:p>
    <w:p w14:paraId="26185852" w14:textId="712CEB4D" w:rsidR="00746A3F" w:rsidRDefault="0096531A" w:rsidP="0096531A">
      <w:pPr>
        <w:shd w:val="clear" w:color="auto" w:fill="FFFFFF"/>
        <w:jc w:val="center"/>
        <w:rPr>
          <w:rFonts w:ascii="Open Sans" w:eastAsia="Times New Roman" w:hAnsi="Open Sans" w:cs="Open Sans"/>
          <w:b/>
          <w:bCs/>
          <w:color w:val="000000"/>
          <w:sz w:val="21"/>
          <w:szCs w:val="21"/>
          <w:lang w:eastAsia="es-MX"/>
        </w:rPr>
      </w:pPr>
      <w:r>
        <w:rPr>
          <w:rFonts w:ascii="Open Sans" w:eastAsia="Times New Roman" w:hAnsi="Open Sans" w:cs="Open Sans"/>
          <w:b/>
          <w:bCs/>
          <w:color w:val="000000"/>
          <w:sz w:val="21"/>
          <w:szCs w:val="21"/>
          <w:lang w:eastAsia="es-MX"/>
        </w:rPr>
        <w:t>C. José Luis Echeverría Morales</w:t>
      </w:r>
    </w:p>
    <w:p w14:paraId="269D2387"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25B5A625" w14:textId="77777777" w:rsidR="000162FF" w:rsidRDefault="000162FF" w:rsidP="00337D77">
      <w:pPr>
        <w:shd w:val="clear" w:color="auto" w:fill="FFFFFF"/>
        <w:spacing w:after="225"/>
        <w:jc w:val="both"/>
        <w:rPr>
          <w:rFonts w:ascii="Open Sans" w:eastAsia="Times New Roman" w:hAnsi="Open Sans" w:cs="Open Sans"/>
          <w:color w:val="000000"/>
          <w:sz w:val="21"/>
          <w:szCs w:val="21"/>
          <w:lang w:eastAsia="es-MX"/>
        </w:rPr>
      </w:pPr>
    </w:p>
    <w:tbl>
      <w:tblPr>
        <w:tblStyle w:val="Tablaconcuadrcula"/>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2"/>
      </w:tblGrid>
      <w:tr w:rsidR="0006701C" w14:paraId="49185F72" w14:textId="77777777" w:rsidTr="0006701C">
        <w:tc>
          <w:tcPr>
            <w:tcW w:w="4663" w:type="dxa"/>
          </w:tcPr>
          <w:p w14:paraId="50D60921" w14:textId="56EAD5BA" w:rsidR="000162FF" w:rsidRDefault="0006701C" w:rsidP="0006701C">
            <w:pPr>
              <w:spacing w:after="225"/>
              <w:jc w:val="center"/>
              <w:rPr>
                <w:rFonts w:ascii="Open Sans" w:eastAsia="Times New Roman" w:hAnsi="Open Sans" w:cs="Open Sans"/>
                <w:color w:val="000000"/>
                <w:sz w:val="21"/>
                <w:szCs w:val="21"/>
                <w:lang w:eastAsia="es-MX"/>
              </w:rPr>
            </w:pPr>
            <w:r>
              <w:rPr>
                <w:noProof/>
              </w:rPr>
              <w:drawing>
                <wp:inline distT="0" distB="0" distL="0" distR="0" wp14:anchorId="338681F3" wp14:editId="1538A632">
                  <wp:extent cx="2824267" cy="2118360"/>
                  <wp:effectExtent l="0" t="0" r="0" b="0"/>
                  <wp:docPr id="12649908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630" cy="2124633"/>
                          </a:xfrm>
                          <a:prstGeom prst="rect">
                            <a:avLst/>
                          </a:prstGeom>
                          <a:noFill/>
                          <a:ln>
                            <a:noFill/>
                          </a:ln>
                        </pic:spPr>
                      </pic:pic>
                    </a:graphicData>
                  </a:graphic>
                </wp:inline>
              </w:drawing>
            </w:r>
          </w:p>
        </w:tc>
        <w:tc>
          <w:tcPr>
            <w:tcW w:w="4662" w:type="dxa"/>
          </w:tcPr>
          <w:p w14:paraId="3E291506" w14:textId="37E9CDF3" w:rsidR="000162FF" w:rsidRDefault="0006701C" w:rsidP="00337D77">
            <w:pPr>
              <w:spacing w:after="225"/>
              <w:jc w:val="both"/>
              <w:rPr>
                <w:rFonts w:ascii="Open Sans" w:eastAsia="Times New Roman" w:hAnsi="Open Sans" w:cs="Open Sans"/>
                <w:color w:val="000000"/>
                <w:sz w:val="21"/>
                <w:szCs w:val="21"/>
                <w:lang w:eastAsia="es-MX"/>
              </w:rPr>
            </w:pPr>
            <w:r>
              <w:rPr>
                <w:noProof/>
              </w:rPr>
              <w:drawing>
                <wp:inline distT="0" distB="0" distL="0" distR="0" wp14:anchorId="6AC0B56F" wp14:editId="71CDD8AF">
                  <wp:extent cx="2823210" cy="2117567"/>
                  <wp:effectExtent l="0" t="0" r="0" b="0"/>
                  <wp:docPr id="5764826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320" cy="2131900"/>
                          </a:xfrm>
                          <a:prstGeom prst="rect">
                            <a:avLst/>
                          </a:prstGeom>
                          <a:noFill/>
                          <a:ln>
                            <a:noFill/>
                          </a:ln>
                        </pic:spPr>
                      </pic:pic>
                    </a:graphicData>
                  </a:graphic>
                </wp:inline>
              </w:drawing>
            </w:r>
          </w:p>
        </w:tc>
      </w:tr>
      <w:tr w:rsidR="0006701C" w14:paraId="3D4F7471" w14:textId="77777777" w:rsidTr="0006701C">
        <w:tc>
          <w:tcPr>
            <w:tcW w:w="9325" w:type="dxa"/>
            <w:gridSpan w:val="2"/>
          </w:tcPr>
          <w:p w14:paraId="298DBB19" w14:textId="5082B1C1" w:rsidR="0006701C" w:rsidRDefault="0006701C" w:rsidP="0006701C">
            <w:pPr>
              <w:spacing w:after="225"/>
              <w:jc w:val="center"/>
              <w:rPr>
                <w:rFonts w:ascii="Open Sans" w:eastAsia="Times New Roman" w:hAnsi="Open Sans" w:cs="Open Sans"/>
                <w:color w:val="000000"/>
                <w:sz w:val="21"/>
                <w:szCs w:val="21"/>
                <w:lang w:eastAsia="es-MX"/>
              </w:rPr>
            </w:pPr>
            <w:r>
              <w:rPr>
                <w:noProof/>
              </w:rPr>
              <w:drawing>
                <wp:inline distT="0" distB="0" distL="0" distR="0" wp14:anchorId="63BC3296" wp14:editId="6BD4AE03">
                  <wp:extent cx="3703320" cy="2777700"/>
                  <wp:effectExtent l="0" t="0" r="0" b="3810"/>
                  <wp:docPr id="17327637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837" cy="2779588"/>
                          </a:xfrm>
                          <a:prstGeom prst="rect">
                            <a:avLst/>
                          </a:prstGeom>
                          <a:noFill/>
                          <a:ln>
                            <a:noFill/>
                          </a:ln>
                        </pic:spPr>
                      </pic:pic>
                    </a:graphicData>
                  </a:graphic>
                </wp:inline>
              </w:drawing>
            </w:r>
          </w:p>
        </w:tc>
      </w:tr>
    </w:tbl>
    <w:p w14:paraId="38C452F0" w14:textId="77777777" w:rsidR="000162FF" w:rsidRDefault="000162FF" w:rsidP="00337D77">
      <w:pPr>
        <w:shd w:val="clear" w:color="auto" w:fill="FFFFFF"/>
        <w:spacing w:after="225"/>
        <w:jc w:val="both"/>
        <w:rPr>
          <w:rFonts w:ascii="Open Sans" w:eastAsia="Times New Roman" w:hAnsi="Open Sans" w:cs="Open Sans"/>
          <w:color w:val="000000"/>
          <w:sz w:val="21"/>
          <w:szCs w:val="21"/>
          <w:lang w:eastAsia="es-MX"/>
        </w:rPr>
      </w:pPr>
    </w:p>
    <w:p w14:paraId="3240871D" w14:textId="77777777" w:rsidR="00DA31C2" w:rsidRDefault="00DA31C2" w:rsidP="00517633">
      <w:pPr>
        <w:shd w:val="clear" w:color="auto" w:fill="FFFFFF"/>
        <w:spacing w:after="225"/>
        <w:jc w:val="both"/>
        <w:rPr>
          <w:rFonts w:ascii="Open Sans" w:eastAsia="Times New Roman" w:hAnsi="Open Sans" w:cs="Open Sans"/>
          <w:color w:val="000000"/>
          <w:sz w:val="21"/>
          <w:szCs w:val="21"/>
          <w:lang w:eastAsia="es-MX"/>
        </w:rPr>
      </w:pPr>
    </w:p>
    <w:sectPr w:rsidR="00DA31C2" w:rsidSect="00B00A37">
      <w:headerReference w:type="default" r:id="rId11"/>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9FBD" w14:textId="77777777" w:rsidR="000F0D8C" w:rsidRDefault="000F0D8C" w:rsidP="00505074">
      <w:r>
        <w:separator/>
      </w:r>
    </w:p>
  </w:endnote>
  <w:endnote w:type="continuationSeparator" w:id="0">
    <w:p w14:paraId="0E3A4A91" w14:textId="77777777" w:rsidR="000F0D8C" w:rsidRDefault="000F0D8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DAC6" w14:textId="77777777" w:rsidR="000F0D8C" w:rsidRDefault="000F0D8C" w:rsidP="00505074">
      <w:r>
        <w:separator/>
      </w:r>
    </w:p>
  </w:footnote>
  <w:footnote w:type="continuationSeparator" w:id="0">
    <w:p w14:paraId="1DACA4A9" w14:textId="77777777" w:rsidR="000F0D8C" w:rsidRDefault="000F0D8C"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F1807E4"/>
    <w:multiLevelType w:val="multilevel"/>
    <w:tmpl w:val="D2F6A7C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6D557B1"/>
    <w:multiLevelType w:val="multilevel"/>
    <w:tmpl w:val="BBFC2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4141022">
    <w:abstractNumId w:val="4"/>
  </w:num>
  <w:num w:numId="2" w16cid:durableId="1843012801">
    <w:abstractNumId w:val="6"/>
  </w:num>
  <w:num w:numId="3" w16cid:durableId="726489624">
    <w:abstractNumId w:val="2"/>
  </w:num>
  <w:num w:numId="4" w16cid:durableId="933900205">
    <w:abstractNumId w:val="1"/>
  </w:num>
  <w:num w:numId="5" w16cid:durableId="804467752">
    <w:abstractNumId w:val="7"/>
  </w:num>
  <w:num w:numId="6" w16cid:durableId="864831444">
    <w:abstractNumId w:val="0"/>
  </w:num>
  <w:num w:numId="7" w16cid:durableId="1742410027">
    <w:abstractNumId w:val="3"/>
  </w:num>
  <w:num w:numId="8" w16cid:durableId="748188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5069"/>
    <w:rsid w:val="000162FF"/>
    <w:rsid w:val="000318FE"/>
    <w:rsid w:val="000543D0"/>
    <w:rsid w:val="00061EDF"/>
    <w:rsid w:val="0006701C"/>
    <w:rsid w:val="000717DE"/>
    <w:rsid w:val="0007591E"/>
    <w:rsid w:val="00075AB7"/>
    <w:rsid w:val="00097418"/>
    <w:rsid w:val="000A47E7"/>
    <w:rsid w:val="000C136A"/>
    <w:rsid w:val="000C44E5"/>
    <w:rsid w:val="000D586A"/>
    <w:rsid w:val="000F0D8C"/>
    <w:rsid w:val="000F79EE"/>
    <w:rsid w:val="001209C2"/>
    <w:rsid w:val="00150315"/>
    <w:rsid w:val="00155104"/>
    <w:rsid w:val="001855E7"/>
    <w:rsid w:val="00191709"/>
    <w:rsid w:val="001A59DA"/>
    <w:rsid w:val="001C3A24"/>
    <w:rsid w:val="001C5977"/>
    <w:rsid w:val="001C6F3C"/>
    <w:rsid w:val="001D30EE"/>
    <w:rsid w:val="002060F1"/>
    <w:rsid w:val="00214584"/>
    <w:rsid w:val="00222224"/>
    <w:rsid w:val="00231812"/>
    <w:rsid w:val="0023369C"/>
    <w:rsid w:val="00234A98"/>
    <w:rsid w:val="002B5259"/>
    <w:rsid w:val="002C54D1"/>
    <w:rsid w:val="002D152B"/>
    <w:rsid w:val="002E0C85"/>
    <w:rsid w:val="00320B59"/>
    <w:rsid w:val="003311AB"/>
    <w:rsid w:val="00337D77"/>
    <w:rsid w:val="00340063"/>
    <w:rsid w:val="00364BF1"/>
    <w:rsid w:val="0037163E"/>
    <w:rsid w:val="003C5819"/>
    <w:rsid w:val="003F7C21"/>
    <w:rsid w:val="004130F2"/>
    <w:rsid w:val="004160BF"/>
    <w:rsid w:val="00457736"/>
    <w:rsid w:val="00496B6A"/>
    <w:rsid w:val="004A4AB2"/>
    <w:rsid w:val="004B3E3A"/>
    <w:rsid w:val="00505074"/>
    <w:rsid w:val="00517633"/>
    <w:rsid w:val="005975E0"/>
    <w:rsid w:val="005A3878"/>
    <w:rsid w:val="005D391B"/>
    <w:rsid w:val="005F3940"/>
    <w:rsid w:val="005F6794"/>
    <w:rsid w:val="00605D42"/>
    <w:rsid w:val="0061401C"/>
    <w:rsid w:val="00624CBE"/>
    <w:rsid w:val="00640DF0"/>
    <w:rsid w:val="0065272E"/>
    <w:rsid w:val="006632A1"/>
    <w:rsid w:val="006647D2"/>
    <w:rsid w:val="006A0603"/>
    <w:rsid w:val="006E3946"/>
    <w:rsid w:val="006F04E4"/>
    <w:rsid w:val="006F43F0"/>
    <w:rsid w:val="00703C43"/>
    <w:rsid w:val="00712D97"/>
    <w:rsid w:val="00746A3F"/>
    <w:rsid w:val="0077379E"/>
    <w:rsid w:val="00776436"/>
    <w:rsid w:val="007A7424"/>
    <w:rsid w:val="007B40DA"/>
    <w:rsid w:val="007B4BE8"/>
    <w:rsid w:val="007F1E36"/>
    <w:rsid w:val="00801920"/>
    <w:rsid w:val="00803949"/>
    <w:rsid w:val="00832BED"/>
    <w:rsid w:val="00860083"/>
    <w:rsid w:val="008B0DA0"/>
    <w:rsid w:val="009100C6"/>
    <w:rsid w:val="00920943"/>
    <w:rsid w:val="00940399"/>
    <w:rsid w:val="00947302"/>
    <w:rsid w:val="0096531A"/>
    <w:rsid w:val="009752B8"/>
    <w:rsid w:val="009A43DB"/>
    <w:rsid w:val="009C412E"/>
    <w:rsid w:val="009C5D64"/>
    <w:rsid w:val="009E20E2"/>
    <w:rsid w:val="00A06E8B"/>
    <w:rsid w:val="00A31065"/>
    <w:rsid w:val="00A56332"/>
    <w:rsid w:val="00A63775"/>
    <w:rsid w:val="00A7621D"/>
    <w:rsid w:val="00AA56C7"/>
    <w:rsid w:val="00AC0C47"/>
    <w:rsid w:val="00B00A37"/>
    <w:rsid w:val="00B162B8"/>
    <w:rsid w:val="00B2595C"/>
    <w:rsid w:val="00B2746E"/>
    <w:rsid w:val="00B37C8D"/>
    <w:rsid w:val="00B533AA"/>
    <w:rsid w:val="00BA3362"/>
    <w:rsid w:val="00BA5CE1"/>
    <w:rsid w:val="00BB4975"/>
    <w:rsid w:val="00BD1FFC"/>
    <w:rsid w:val="00BE5452"/>
    <w:rsid w:val="00C07082"/>
    <w:rsid w:val="00C16ADD"/>
    <w:rsid w:val="00C25E29"/>
    <w:rsid w:val="00C32CB4"/>
    <w:rsid w:val="00C335F7"/>
    <w:rsid w:val="00C50573"/>
    <w:rsid w:val="00C511D2"/>
    <w:rsid w:val="00C8543E"/>
    <w:rsid w:val="00CA20A6"/>
    <w:rsid w:val="00CB7833"/>
    <w:rsid w:val="00CC05E7"/>
    <w:rsid w:val="00CC0848"/>
    <w:rsid w:val="00CE0FE6"/>
    <w:rsid w:val="00D636BB"/>
    <w:rsid w:val="00D6410E"/>
    <w:rsid w:val="00D96B13"/>
    <w:rsid w:val="00DA31C2"/>
    <w:rsid w:val="00DC0B0F"/>
    <w:rsid w:val="00DC1402"/>
    <w:rsid w:val="00DC65C4"/>
    <w:rsid w:val="00DD53A8"/>
    <w:rsid w:val="00DE2FA7"/>
    <w:rsid w:val="00DE445F"/>
    <w:rsid w:val="00DF2288"/>
    <w:rsid w:val="00E0687F"/>
    <w:rsid w:val="00E12078"/>
    <w:rsid w:val="00E23C13"/>
    <w:rsid w:val="00E2402F"/>
    <w:rsid w:val="00E3466B"/>
    <w:rsid w:val="00E3575F"/>
    <w:rsid w:val="00E5044E"/>
    <w:rsid w:val="00E65199"/>
    <w:rsid w:val="00EB76A0"/>
    <w:rsid w:val="00ED52CC"/>
    <w:rsid w:val="00EE48C4"/>
    <w:rsid w:val="00EF3F1E"/>
    <w:rsid w:val="00F023FE"/>
    <w:rsid w:val="00F269DF"/>
    <w:rsid w:val="00F36284"/>
    <w:rsid w:val="00F56F58"/>
    <w:rsid w:val="00F6330E"/>
    <w:rsid w:val="00F854FE"/>
    <w:rsid w:val="00F95CC7"/>
    <w:rsid w:val="00FA4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2270</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22</cp:revision>
  <cp:lastPrinted>2023-08-11T19:14:00Z</cp:lastPrinted>
  <dcterms:created xsi:type="dcterms:W3CDTF">2023-05-16T21:32:00Z</dcterms:created>
  <dcterms:modified xsi:type="dcterms:W3CDTF">2023-08-24T15:14:00Z</dcterms:modified>
</cp:coreProperties>
</file>