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13492640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840B8A">
        <w:rPr>
          <w:rFonts w:ascii="Arial" w:hAnsi="Arial" w:cs="Arial"/>
          <w:b/>
          <w:bCs/>
        </w:rPr>
        <w:t>2</w:t>
      </w:r>
      <w:r w:rsidR="005F1821">
        <w:rPr>
          <w:rFonts w:ascii="Arial" w:hAnsi="Arial" w:cs="Arial"/>
          <w:b/>
          <w:bCs/>
        </w:rPr>
        <w:t>2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58A78C" w14:textId="4A39ED75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3824C1">
        <w:rPr>
          <w:rFonts w:ascii="Arial" w:eastAsia="Calibri" w:hAnsi="Arial" w:cs="Arial"/>
        </w:rPr>
        <w:t>l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571C00">
        <w:rPr>
          <w:rFonts w:ascii="Arial" w:eastAsia="Calibri" w:hAnsi="Arial" w:cs="Arial"/>
          <w:b/>
          <w:bCs/>
        </w:rPr>
        <w:t>1</w:t>
      </w:r>
      <w:r w:rsidR="00840B8A">
        <w:rPr>
          <w:rFonts w:ascii="Arial" w:eastAsia="Calibri" w:hAnsi="Arial" w:cs="Arial"/>
          <w:b/>
          <w:bCs/>
        </w:rPr>
        <w:t>9</w:t>
      </w:r>
      <w:r w:rsidR="005F1821">
        <w:rPr>
          <w:rFonts w:ascii="Arial" w:eastAsia="Calibri" w:hAnsi="Arial" w:cs="Arial"/>
          <w:b/>
          <w:bCs/>
        </w:rPr>
        <w:t>9</w:t>
      </w:r>
      <w:r w:rsidRPr="00D82BC3">
        <w:rPr>
          <w:rFonts w:ascii="Arial" w:eastAsia="Calibri" w:hAnsi="Arial" w:cs="Arial"/>
          <w:b/>
          <w:bCs/>
        </w:rPr>
        <w:t>/</w:t>
      </w:r>
      <w:r w:rsidR="003824C1">
        <w:rPr>
          <w:rFonts w:ascii="Arial" w:eastAsia="Calibri" w:hAnsi="Arial" w:cs="Arial"/>
          <w:b/>
          <w:bCs/>
        </w:rPr>
        <w:t>2023 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5F1821">
        <w:rPr>
          <w:rFonts w:ascii="Arial" w:eastAsia="Calibri" w:hAnsi="Arial" w:cs="Arial"/>
        </w:rPr>
        <w:t>quince</w:t>
      </w:r>
      <w:r w:rsidR="003824C1">
        <w:rPr>
          <w:rFonts w:ascii="Arial" w:eastAsia="Calibri" w:hAnsi="Arial" w:cs="Arial"/>
        </w:rPr>
        <w:t xml:space="preserve"> de marzo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del </w:t>
      </w:r>
      <w:r w:rsidR="00D64E11">
        <w:rPr>
          <w:rFonts w:ascii="Arial" w:eastAsia="Calibri" w:hAnsi="Arial" w:cs="Arial"/>
        </w:rPr>
        <w:t xml:space="preserve">dos mil </w:t>
      </w:r>
      <w:r w:rsidR="003824C1">
        <w:rPr>
          <w:rFonts w:ascii="Arial" w:eastAsia="Calibri" w:hAnsi="Arial" w:cs="Arial"/>
        </w:rPr>
        <w:t>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3824C1">
        <w:rPr>
          <w:rFonts w:ascii="Arial" w:eastAsia="Calibri" w:hAnsi="Arial" w:cs="Arial"/>
        </w:rPr>
        <w:t>- - - - - - - - - - - - - - - - - - - - - - - - - - -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48996824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3CFC6D" w14:textId="7EACC925" w:rsidR="005F2D5A" w:rsidRDefault="005F2D5A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5AD91B1" w14:textId="77777777" w:rsidR="005F2D5A" w:rsidRDefault="005F2D5A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5913A70E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5F1821">
              <w:rPr>
                <w:rFonts w:ascii="Arial" w:hAnsi="Arial" w:cs="Arial"/>
                <w:sz w:val="24"/>
                <w:szCs w:val="24"/>
              </w:rPr>
              <w:t>62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555B702E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FEB74EC" w14:textId="06A289D2" w:rsidR="003824C1" w:rsidRDefault="005F1821" w:rsidP="005F18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D5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cumplimiento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obligaciones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="005F2D5A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unicipio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Santa 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Tlapacoyan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ante el OSFE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ejercicios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fiscales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 – 2023.</w:t>
            </w:r>
          </w:p>
          <w:p w14:paraId="4FFAB51E" w14:textId="6434E415" w:rsidR="005F1821" w:rsidRDefault="005F1821" w:rsidP="005F18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acuse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recibido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president municipal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entrante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el C. Víctor Manuel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Díaz present ante el OSFE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ejemplar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Acta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circunstanciada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Recepción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Administración Municipal 2020 – 2022.</w:t>
            </w:r>
          </w:p>
          <w:p w14:paraId="5C1EDA19" w14:textId="40A89A24" w:rsidR="005F1821" w:rsidRDefault="005F1821" w:rsidP="005F18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Acta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circunstanciada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Entraga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Recepción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Administración Municipal 2020 – 2022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01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2023 del Municipio de Santa 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Tlapacoyan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anexos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(Sic.)</w:t>
            </w:r>
          </w:p>
          <w:p w14:paraId="261A90E2" w14:textId="77777777" w:rsidR="005F1821" w:rsidRDefault="005F1821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017EE0" w14:textId="00BBC681" w:rsidR="000716E2" w:rsidRDefault="000716E2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60350B" w14:textId="77777777" w:rsidR="00571C00" w:rsidRDefault="00571C00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809FCB5" w14:textId="77777777" w:rsidR="005F1821" w:rsidRPr="005F2D5A" w:rsidRDefault="005F1821" w:rsidP="005F1821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5F2D5A">
              <w:rPr>
                <w:rFonts w:ascii="Arial" w:eastAsiaTheme="minorEastAsia" w:hAnsi="Arial" w:cs="Arial"/>
                <w:b/>
                <w:bCs/>
                <w:lang w:val="en-US" w:eastAsia="es-MX"/>
              </w:rPr>
              <w:t>Estimado</w:t>
            </w:r>
            <w:proofErr w:type="spellEnd"/>
            <w:r w:rsidRPr="005F2D5A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5F2D5A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5F2D5A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52307B41" w14:textId="77777777" w:rsidR="005F1821" w:rsidRPr="005F2D5A" w:rsidRDefault="005F1821" w:rsidP="005F182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28F53BBD" w14:textId="77777777" w:rsidR="005F1821" w:rsidRPr="005F2D5A" w:rsidRDefault="005F1821" w:rsidP="005F182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5F2D5A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680B8044" w14:textId="77777777" w:rsidR="005F1821" w:rsidRPr="005F2D5A" w:rsidRDefault="005F1821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5A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01944E" w14:textId="5CEF6BE8" w:rsidR="005F1821" w:rsidRPr="005F2D5A" w:rsidRDefault="005F1821" w:rsidP="005F182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2742F4E8" w14:textId="4EBA33BC" w:rsidR="005F2D5A" w:rsidRPr="005F2D5A" w:rsidRDefault="005F1821" w:rsidP="005F18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ÓRGANO SUPERIOR DE FISCALIZACIÓN DEL ESTADO DE OAXACA</w:t>
            </w:r>
            <w:r w:rsidR="005F2D5A"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85F89C3" w14:textId="6434EF34" w:rsidR="005F2D5A" w:rsidRPr="005F2D5A" w:rsidRDefault="005F2D5A" w:rsidP="005F18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C99746" w14:textId="64664CF2" w:rsidR="005F2D5A" w:rsidRPr="005F2D5A" w:rsidRDefault="005F2D5A" w:rsidP="005F18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30F7D44" w14:textId="77777777" w:rsidR="005F2D5A" w:rsidRPr="005F2D5A" w:rsidRDefault="005F1821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5A">
              <w:rPr>
                <w:rFonts w:ascii="Arial" w:hAnsi="Arial" w:cs="Arial"/>
                <w:sz w:val="24"/>
                <w:szCs w:val="24"/>
              </w:rPr>
              <w:t xml:space="preserve">Boulevard Eduardo Vasconcelos #617, Barrio de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Jalatlaco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>, Oaxaca de Juárez, Oaxaca; C.P. 68080.</w:t>
            </w:r>
          </w:p>
          <w:p w14:paraId="6E44FE68" w14:textId="77777777" w:rsidR="005F2D5A" w:rsidRPr="005F2D5A" w:rsidRDefault="005F2D5A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E8E0F3" w14:textId="420AA7A3" w:rsidR="005F2D5A" w:rsidRPr="005F2D5A" w:rsidRDefault="005F1821" w:rsidP="005F18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89AB683" w14:textId="58926A4A" w:rsidR="005F2D5A" w:rsidRPr="005F2D5A" w:rsidRDefault="005F1821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5A">
              <w:rPr>
                <w:rFonts w:ascii="Arial" w:hAnsi="Arial" w:cs="Arial"/>
                <w:sz w:val="24"/>
                <w:szCs w:val="24"/>
              </w:rPr>
              <w:lastRenderedPageBreak/>
              <w:t xml:space="preserve"> (951) 5022600 extensión 22</w:t>
            </w:r>
            <w:r w:rsidR="005F2D5A" w:rsidRPr="005F2D5A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4047546" w14:textId="3A13B07C" w:rsidR="005F2D5A" w:rsidRPr="005F2D5A" w:rsidRDefault="005F2D5A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66456A" w14:textId="77777777" w:rsidR="005F2D5A" w:rsidRPr="005F2D5A" w:rsidRDefault="005F2D5A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571191" w14:textId="77777777" w:rsidR="005F2D5A" w:rsidRPr="005F2D5A" w:rsidRDefault="005F2D5A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F1821"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5F1821" w:rsidRPr="005F2D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  <w:r w:rsidR="005F1821" w:rsidRPr="005F2D5A">
              <w:rPr>
                <w:rFonts w:ascii="Arial" w:hAnsi="Arial" w:cs="Arial"/>
                <w:sz w:val="24"/>
                <w:szCs w:val="24"/>
              </w:rPr>
              <w:t xml:space="preserve"> transparencia@osfeoaxaca.gob.mx, con la persona </w:t>
            </w:r>
            <w:proofErr w:type="spellStart"/>
            <w:r w:rsidR="005F1821" w:rsidRPr="005F2D5A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="005F1821" w:rsidRPr="005F2D5A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Pr="005F2D5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4A87E6" w14:textId="77777777" w:rsidR="005F2D5A" w:rsidRPr="005F2D5A" w:rsidRDefault="005F2D5A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D900B0" w14:textId="77777777" w:rsidR="005F2D5A" w:rsidRPr="005F2D5A" w:rsidRDefault="005F2D5A" w:rsidP="005F18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5F1821"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EA35B96" w14:textId="66E98D25" w:rsidR="005F1821" w:rsidRPr="005F2D5A" w:rsidRDefault="005F2D5A" w:rsidP="005F182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5F2D5A">
              <w:rPr>
                <w:rFonts w:ascii="Arial" w:eastAsiaTheme="minorEastAsia" w:hAnsi="Arial" w:cs="Arial"/>
                <w:lang w:val="en-US" w:eastAsia="es-MX"/>
              </w:rPr>
              <w:t>D</w:t>
            </w:r>
            <w:r w:rsidR="005F1821" w:rsidRPr="005F2D5A">
              <w:rPr>
                <w:rFonts w:ascii="Arial" w:eastAsiaTheme="minorEastAsia" w:hAnsi="Arial" w:cs="Arial"/>
                <w:lang w:val="en-US" w:eastAsia="es-MX"/>
              </w:rPr>
              <w:t xml:space="preserve">e 9:00 a 15:00 horas de lunes a </w:t>
            </w:r>
            <w:proofErr w:type="spellStart"/>
            <w:r w:rsidR="005F1821" w:rsidRPr="005F2D5A">
              <w:rPr>
                <w:rFonts w:ascii="Arial" w:eastAsiaTheme="minorEastAsia" w:hAnsi="Arial" w:cs="Arial"/>
                <w:lang w:val="en-US" w:eastAsia="es-MX"/>
              </w:rPr>
              <w:t>viernes</w:t>
            </w:r>
            <w:proofErr w:type="spellEnd"/>
            <w:r w:rsidR="005F1821" w:rsidRPr="005F2D5A">
              <w:rPr>
                <w:rFonts w:ascii="Arial" w:eastAsiaTheme="minorEastAsia" w:hAnsi="Arial" w:cs="Arial"/>
                <w:lang w:val="en-US" w:eastAsia="es-MX"/>
              </w:rPr>
              <w:t>.</w:t>
            </w:r>
          </w:p>
          <w:p w14:paraId="6BFD6EDE" w14:textId="28D8B489" w:rsidR="005F1821" w:rsidRPr="005F2D5A" w:rsidRDefault="005F1821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realice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solicitud a: </w:t>
            </w:r>
          </w:p>
          <w:p w14:paraId="1C92BB6C" w14:textId="77777777" w:rsidR="005F2D5A" w:rsidRPr="005F2D5A" w:rsidRDefault="005F2D5A" w:rsidP="005F182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7E765C11" w14:textId="77777777" w:rsidR="005F2D5A" w:rsidRPr="005F2D5A" w:rsidRDefault="005F1821" w:rsidP="005F18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SANTA ANA TLAPACOYAN, OAXACA</w:t>
            </w:r>
            <w:r w:rsidR="005F2D5A"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00FEB3B" w14:textId="77777777" w:rsidR="005F2D5A" w:rsidRPr="005F2D5A" w:rsidRDefault="005F2D5A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A3DA8E" w14:textId="77777777" w:rsidR="005F2D5A" w:rsidRPr="005F2D5A" w:rsidRDefault="005F2D5A" w:rsidP="005F18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04302B4" w14:textId="77777777" w:rsidR="005F2D5A" w:rsidRPr="005F2D5A" w:rsidRDefault="005F1821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Presidencia municipal de Santa Ana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Tlapacoyan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, Santa Ana </w:t>
            </w: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Tlapacoyan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, Oaxaca; Cp. 71296. </w:t>
            </w:r>
          </w:p>
          <w:p w14:paraId="07A35F69" w14:textId="77777777" w:rsidR="005F2D5A" w:rsidRPr="005F2D5A" w:rsidRDefault="005F2D5A" w:rsidP="005F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F97CD0" w14:textId="77777777" w:rsidR="005F2D5A" w:rsidRPr="005F2D5A" w:rsidRDefault="005F1821" w:rsidP="005F18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D5A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749331A2" w14:textId="218FFD6A" w:rsidR="005F1821" w:rsidRPr="005F2D5A" w:rsidRDefault="005F1821" w:rsidP="005F182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9515235061, con la persona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5F2D5A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4DE3FEC6" w14:textId="77777777" w:rsidR="005F1821" w:rsidRPr="005F2D5A" w:rsidRDefault="005F1821" w:rsidP="005F182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EB1D390" w14:textId="4CD0C54F" w:rsidR="005F1821" w:rsidRPr="005F2D5A" w:rsidRDefault="005F1821" w:rsidP="005F2D5A">
            <w:pPr>
              <w:jc w:val="center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5F2D5A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</w:p>
          <w:p w14:paraId="470E08CA" w14:textId="77777777" w:rsidR="005F1821" w:rsidRPr="005F2D5A" w:rsidRDefault="005F1821" w:rsidP="005F2D5A">
            <w:pPr>
              <w:jc w:val="center"/>
              <w:rPr>
                <w:rFonts w:ascii="Arial" w:eastAsiaTheme="minorEastAsia" w:hAnsi="Arial" w:cs="Arial"/>
                <w:lang w:val="en-US" w:eastAsia="es-MX"/>
              </w:rPr>
            </w:pPr>
          </w:p>
          <w:p w14:paraId="0074002F" w14:textId="77777777" w:rsidR="005F1821" w:rsidRPr="005F2D5A" w:rsidRDefault="005F1821" w:rsidP="005F2D5A">
            <w:pPr>
              <w:jc w:val="center"/>
              <w:rPr>
                <w:rFonts w:ascii="Arial" w:eastAsiaTheme="minorEastAsia" w:hAnsi="Arial" w:cs="Arial"/>
                <w:lang w:val="en-US" w:eastAsia="es-MX"/>
              </w:rPr>
            </w:pPr>
            <w:r w:rsidRPr="005F2D5A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25BA2D51" w14:textId="7D37B388" w:rsidR="00614A07" w:rsidRPr="005F2D5A" w:rsidRDefault="005F1821" w:rsidP="005F2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D5A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F2D5A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06F8100C" w:rsidR="00614A07" w:rsidRPr="00D82BC3" w:rsidRDefault="00840B8A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5F1821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D64E11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31C857FE" w:rsidR="00614A07" w:rsidRPr="00755A3B" w:rsidRDefault="003824C1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5610C40E" w14:textId="77777777" w:rsidR="001B069E" w:rsidRDefault="001B069E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41E05459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7525B9F2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0E6FB9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 w:rsidR="005F2D5A">
        <w:rPr>
          <w:rFonts w:ascii="Arial" w:hAnsi="Arial" w:cs="Arial"/>
          <w:b/>
          <w:bCs/>
        </w:rPr>
        <w:t>62</w:t>
      </w:r>
      <w:r w:rsidR="000E6FB9">
        <w:rPr>
          <w:rFonts w:ascii="Arial" w:hAnsi="Arial" w:cs="Arial"/>
          <w:b/>
          <w:bCs/>
        </w:rPr>
        <w:t>.</w:t>
      </w:r>
      <w:r w:rsidR="008E432C">
        <w:rPr>
          <w:rFonts w:ascii="Arial" w:hAnsi="Arial" w:cs="Arial"/>
          <w:b/>
          <w:bCs/>
        </w:rPr>
        <w:t xml:space="preserve">- - - </w:t>
      </w:r>
      <w:r w:rsidR="007D0545">
        <w:rPr>
          <w:rFonts w:ascii="Arial" w:hAnsi="Arial" w:cs="Arial"/>
          <w:b/>
          <w:bCs/>
        </w:rPr>
        <w:t xml:space="preserve">- - - - - - - - - </w:t>
      </w:r>
    </w:p>
    <w:p w14:paraId="15D5294B" w14:textId="435B7359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</w:t>
      </w:r>
      <w:r w:rsidRPr="00D82BC3">
        <w:rPr>
          <w:rFonts w:ascii="Arial" w:hAnsi="Arial" w:cs="Arial"/>
        </w:rPr>
        <w:lastRenderedPageBreak/>
        <w:t xml:space="preserve">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6EA199E2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F2D5A">
        <w:rPr>
          <w:rFonts w:ascii="Arial" w:hAnsi="Arial" w:cs="Arial"/>
        </w:rPr>
        <w:t xml:space="preserve">Vigésima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F2D5A">
        <w:rPr>
          <w:rFonts w:ascii="Arial" w:hAnsi="Arial" w:cs="Arial"/>
        </w:rPr>
        <w:t>diecisiete</w:t>
      </w:r>
      <w:r>
        <w:rPr>
          <w:rFonts w:ascii="Arial" w:hAnsi="Arial" w:cs="Arial"/>
        </w:rPr>
        <w:t xml:space="preserve"> de </w:t>
      </w:r>
      <w:r w:rsidR="001B069E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</w:t>
      </w:r>
      <w:r w:rsidR="001B069E">
        <w:rPr>
          <w:rFonts w:ascii="Arial" w:hAnsi="Arial" w:cs="Arial"/>
        </w:rPr>
        <w:t xml:space="preserve"> </w:t>
      </w:r>
    </w:p>
    <w:bookmarkEnd w:id="2"/>
    <w:bookmarkEnd w:id="3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7309F3" w14:textId="25518526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DBC6D" w14:textId="13ADD586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E535D2" w14:textId="0A4E7F5A" w:rsidR="00316B3F" w:rsidRDefault="00316B3F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9901FF" w14:textId="77777777" w:rsidR="00316B3F" w:rsidRDefault="00316B3F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D1BE72" w14:textId="0983BBA3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C213BE" w14:textId="77777777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AC213" w14:textId="32C4262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85214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36718DAD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1E923" w14:textId="7777777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C1C5197" w14:textId="5CE9B95B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E0024EA" w14:textId="59DB0B3F" w:rsidR="00840B8A" w:rsidRDefault="00840B8A" w:rsidP="00840B8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34B618E" w14:textId="77777777" w:rsidR="00840B8A" w:rsidRDefault="00840B8A" w:rsidP="00840B8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D78C981" w14:textId="6DD70D7D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43ACCFB3" w:rsidR="00614A07" w:rsidRDefault="000E6FB9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614A07" w:rsidRPr="00BF58F9">
        <w:rPr>
          <w:rFonts w:ascii="Arial" w:hAnsi="Arial" w:cs="Arial"/>
          <w:sz w:val="18"/>
          <w:szCs w:val="18"/>
        </w:rPr>
        <w:t>BR*</w:t>
      </w:r>
      <w:proofErr w:type="spellStart"/>
      <w:r w:rsidR="00614A07"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5175" w14:textId="77777777" w:rsidR="006E077C" w:rsidRDefault="006E077C" w:rsidP="00505074">
      <w:r>
        <w:separator/>
      </w:r>
    </w:p>
  </w:endnote>
  <w:endnote w:type="continuationSeparator" w:id="0">
    <w:p w14:paraId="1EF7D52D" w14:textId="77777777" w:rsidR="006E077C" w:rsidRDefault="006E077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E057" w14:textId="77777777" w:rsidR="006E077C" w:rsidRDefault="006E077C" w:rsidP="00505074">
      <w:r>
        <w:separator/>
      </w:r>
    </w:p>
  </w:footnote>
  <w:footnote w:type="continuationSeparator" w:id="0">
    <w:p w14:paraId="5C3B2F8B" w14:textId="77777777" w:rsidR="006E077C" w:rsidRDefault="006E077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C136A"/>
    <w:rsid w:val="000C3F2F"/>
    <w:rsid w:val="000E6FB9"/>
    <w:rsid w:val="00150315"/>
    <w:rsid w:val="0018068F"/>
    <w:rsid w:val="00191709"/>
    <w:rsid w:val="001B069E"/>
    <w:rsid w:val="001B73C3"/>
    <w:rsid w:val="001C3A24"/>
    <w:rsid w:val="001C5977"/>
    <w:rsid w:val="001D30EE"/>
    <w:rsid w:val="002060F1"/>
    <w:rsid w:val="00234C97"/>
    <w:rsid w:val="002418FD"/>
    <w:rsid w:val="00266382"/>
    <w:rsid w:val="002B36D7"/>
    <w:rsid w:val="002C54D1"/>
    <w:rsid w:val="002D152B"/>
    <w:rsid w:val="002F2DEA"/>
    <w:rsid w:val="00316B3F"/>
    <w:rsid w:val="00320B59"/>
    <w:rsid w:val="00351DA4"/>
    <w:rsid w:val="00352694"/>
    <w:rsid w:val="0037163E"/>
    <w:rsid w:val="003824C1"/>
    <w:rsid w:val="003F7C21"/>
    <w:rsid w:val="00464597"/>
    <w:rsid w:val="00482457"/>
    <w:rsid w:val="00496B6A"/>
    <w:rsid w:val="004D51F3"/>
    <w:rsid w:val="004F1FC5"/>
    <w:rsid w:val="00501A17"/>
    <w:rsid w:val="00505074"/>
    <w:rsid w:val="00520664"/>
    <w:rsid w:val="00534F6B"/>
    <w:rsid w:val="005531A8"/>
    <w:rsid w:val="00567CA1"/>
    <w:rsid w:val="00571C00"/>
    <w:rsid w:val="005A3B62"/>
    <w:rsid w:val="005F1821"/>
    <w:rsid w:val="005F2D5A"/>
    <w:rsid w:val="005F6794"/>
    <w:rsid w:val="0061401C"/>
    <w:rsid w:val="00614A07"/>
    <w:rsid w:val="006647D2"/>
    <w:rsid w:val="006E077C"/>
    <w:rsid w:val="007C5A9D"/>
    <w:rsid w:val="007D0545"/>
    <w:rsid w:val="007E6326"/>
    <w:rsid w:val="00801920"/>
    <w:rsid w:val="00840B8A"/>
    <w:rsid w:val="00873097"/>
    <w:rsid w:val="008A1C7D"/>
    <w:rsid w:val="008E432C"/>
    <w:rsid w:val="008F6C72"/>
    <w:rsid w:val="009100C6"/>
    <w:rsid w:val="00913817"/>
    <w:rsid w:val="00920943"/>
    <w:rsid w:val="0099013E"/>
    <w:rsid w:val="009C7D8F"/>
    <w:rsid w:val="009E20E2"/>
    <w:rsid w:val="00A31065"/>
    <w:rsid w:val="00A56332"/>
    <w:rsid w:val="00AC09CB"/>
    <w:rsid w:val="00AF6D19"/>
    <w:rsid w:val="00B83079"/>
    <w:rsid w:val="00B83109"/>
    <w:rsid w:val="00B87C12"/>
    <w:rsid w:val="00B95B33"/>
    <w:rsid w:val="00BE5839"/>
    <w:rsid w:val="00C07082"/>
    <w:rsid w:val="00C25E29"/>
    <w:rsid w:val="00C335F7"/>
    <w:rsid w:val="00C43573"/>
    <w:rsid w:val="00C5401E"/>
    <w:rsid w:val="00CB7833"/>
    <w:rsid w:val="00CC05E7"/>
    <w:rsid w:val="00CD5A37"/>
    <w:rsid w:val="00CE2D7F"/>
    <w:rsid w:val="00D4586C"/>
    <w:rsid w:val="00D64E11"/>
    <w:rsid w:val="00D96B13"/>
    <w:rsid w:val="00DB414B"/>
    <w:rsid w:val="00DC0B0F"/>
    <w:rsid w:val="00DC1402"/>
    <w:rsid w:val="00DC65C4"/>
    <w:rsid w:val="00E30F04"/>
    <w:rsid w:val="00E76DF1"/>
    <w:rsid w:val="00EA0226"/>
    <w:rsid w:val="00EA48D2"/>
    <w:rsid w:val="00EC5917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26</cp:revision>
  <cp:lastPrinted>2023-03-17T16:19:00Z</cp:lastPrinted>
  <dcterms:created xsi:type="dcterms:W3CDTF">2023-01-04T15:57:00Z</dcterms:created>
  <dcterms:modified xsi:type="dcterms:W3CDTF">2023-03-17T16:21:00Z</dcterms:modified>
</cp:coreProperties>
</file>