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7C80" w14:textId="277BD772" w:rsidR="00896664" w:rsidRPr="00D44BE4" w:rsidRDefault="00896664" w:rsidP="00896664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>
        <w:rPr>
          <w:rFonts w:ascii="Arial" w:eastAsia="Times New Roman" w:hAnsi="Arial" w:cs="Arial"/>
          <w:b/>
          <w:lang w:val="es-ES_tradnl"/>
        </w:rPr>
        <w:t>57</w:t>
      </w:r>
      <w:r w:rsidRPr="00D44BE4">
        <w:rPr>
          <w:rFonts w:ascii="Arial" w:eastAsia="Times New Roman" w:hAnsi="Arial" w:cs="Arial"/>
          <w:b/>
          <w:lang w:val="es-ES_tradnl"/>
        </w:rPr>
        <w:t>/2022.</w:t>
      </w:r>
    </w:p>
    <w:p w14:paraId="158227AC" w14:textId="77777777" w:rsidR="0089666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</w:t>
      </w:r>
      <w:r w:rsidRPr="00D44BE4">
        <w:rPr>
          <w:rFonts w:ascii="Arial" w:hAnsi="Arial" w:cs="Arial"/>
          <w:b/>
          <w:lang w:val="es-ES_tradnl" w:eastAsia="es-MX"/>
        </w:rPr>
        <w:t xml:space="preserve"> QUE EMITE</w:t>
      </w:r>
      <w:r>
        <w:rPr>
          <w:rFonts w:ascii="Arial" w:hAnsi="Arial" w:cs="Arial"/>
          <w:b/>
          <w:lang w:val="es-ES_tradnl" w:eastAsia="es-MX"/>
        </w:rPr>
        <w:t xml:space="preserve">N LAS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3D38BDE9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44DA77F9" w14:textId="77777777" w:rsidR="00896664" w:rsidRPr="00D44BE4" w:rsidRDefault="00896664" w:rsidP="0089666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0C396D9E" w14:textId="77777777" w:rsidR="0089666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</w:t>
      </w:r>
      <w:proofErr w:type="gramStart"/>
      <w:r w:rsidRPr="00D44BE4">
        <w:rPr>
          <w:rFonts w:ascii="Arial" w:eastAsia="Calibri" w:hAnsi="Arial" w:cs="Arial"/>
        </w:rPr>
        <w:t>Transparencia.-</w:t>
      </w:r>
      <w:proofErr w:type="gramEnd"/>
      <w:r w:rsidRPr="00D44BE4">
        <w:rPr>
          <w:rFonts w:ascii="Arial" w:eastAsia="Calibri" w:hAnsi="Arial" w:cs="Arial"/>
        </w:rPr>
        <w:t xml:space="preserve"> - - - </w:t>
      </w:r>
      <w:r>
        <w:rPr>
          <w:rFonts w:ascii="Arial" w:eastAsia="Calibri" w:hAnsi="Arial" w:cs="Arial"/>
        </w:rPr>
        <w:t xml:space="preserve">- - - - - - </w:t>
      </w:r>
    </w:p>
    <w:p w14:paraId="122EF7EE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2EEA1B69" w14:textId="77777777" w:rsidR="0089666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>En atención a</w:t>
      </w:r>
      <w:r>
        <w:rPr>
          <w:rFonts w:ascii="Arial" w:eastAsia="Calibri" w:hAnsi="Arial" w:cs="Arial"/>
        </w:rPr>
        <w:t xml:space="preserve"> los</w:t>
      </w:r>
      <w:r w:rsidRPr="009060DF">
        <w:rPr>
          <w:rFonts w:ascii="Arial" w:eastAsia="Calibri" w:hAnsi="Arial" w:cs="Arial"/>
        </w:rPr>
        <w:t xml:space="preserve"> oficio</w:t>
      </w:r>
      <w:r>
        <w:rPr>
          <w:rFonts w:ascii="Arial" w:eastAsia="Calibri" w:hAnsi="Arial" w:cs="Arial"/>
        </w:rPr>
        <w:t>s</w:t>
      </w:r>
      <w:r w:rsidRPr="009060DF">
        <w:rPr>
          <w:rFonts w:ascii="Arial" w:eastAsia="Calibri" w:hAnsi="Arial" w:cs="Arial"/>
        </w:rPr>
        <w:t xml:space="preserve"> con número: </w:t>
      </w:r>
      <w:r w:rsidRPr="005448B4">
        <w:rPr>
          <w:rFonts w:ascii="Arial" w:eastAsia="Calibri" w:hAnsi="Arial" w:cs="Arial"/>
          <w:b/>
          <w:bCs/>
        </w:rPr>
        <w:t>OGAIPO/UT/788/2022</w:t>
      </w:r>
      <w:r>
        <w:rPr>
          <w:rFonts w:ascii="Arial" w:eastAsia="Calibri" w:hAnsi="Arial" w:cs="Arial"/>
          <w:b/>
          <w:bCs/>
        </w:rPr>
        <w:t xml:space="preserve"> y </w:t>
      </w:r>
      <w:r w:rsidRPr="005448B4">
        <w:rPr>
          <w:rFonts w:ascii="Arial" w:eastAsia="Calibri" w:hAnsi="Arial" w:cs="Arial"/>
          <w:b/>
          <w:bCs/>
        </w:rPr>
        <w:t>OGAIPO/UT/7</w:t>
      </w:r>
      <w:r>
        <w:rPr>
          <w:rFonts w:ascii="Arial" w:eastAsia="Calibri" w:hAnsi="Arial" w:cs="Arial"/>
          <w:b/>
          <w:bCs/>
        </w:rPr>
        <w:t>96</w:t>
      </w:r>
      <w:r w:rsidRPr="005448B4">
        <w:rPr>
          <w:rFonts w:ascii="Arial" w:eastAsia="Calibri" w:hAnsi="Arial" w:cs="Arial"/>
          <w:b/>
          <w:bCs/>
        </w:rPr>
        <w:t>/2022</w:t>
      </w:r>
      <w:r>
        <w:rPr>
          <w:rFonts w:ascii="Arial" w:eastAsia="Calibri" w:hAnsi="Arial" w:cs="Arial"/>
          <w:b/>
          <w:bCs/>
        </w:rPr>
        <w:t xml:space="preserve">   </w:t>
      </w:r>
      <w:r w:rsidRPr="005448B4">
        <w:rPr>
          <w:rFonts w:ascii="Arial" w:eastAsia="Calibri" w:hAnsi="Arial" w:cs="Arial"/>
        </w:rPr>
        <w:t>recibido</w:t>
      </w:r>
      <w:r>
        <w:rPr>
          <w:rFonts w:ascii="Arial" w:eastAsia="Calibri" w:hAnsi="Arial" w:cs="Arial"/>
        </w:rPr>
        <w:t>s</w:t>
      </w:r>
      <w:r w:rsidRPr="009060DF">
        <w:rPr>
          <w:rFonts w:ascii="Arial" w:eastAsia="Calibri" w:hAnsi="Arial" w:cs="Arial"/>
        </w:rPr>
        <w:t xml:space="preserve"> </w:t>
      </w:r>
      <w:r w:rsidRPr="0083778A">
        <w:rPr>
          <w:rFonts w:ascii="Arial" w:eastAsia="Calibri" w:hAnsi="Arial" w:cs="Arial"/>
        </w:rPr>
        <w:t xml:space="preserve">con fecha </w:t>
      </w:r>
      <w:r>
        <w:rPr>
          <w:rFonts w:ascii="Arial" w:eastAsia="Calibri" w:hAnsi="Arial" w:cs="Arial"/>
        </w:rPr>
        <w:t>veintiséis</w:t>
      </w:r>
      <w:r w:rsidRPr="0083778A">
        <w:rPr>
          <w:rFonts w:ascii="Arial" w:eastAsia="Calibri" w:hAnsi="Arial" w:cs="Arial"/>
        </w:rPr>
        <w:t xml:space="preserve"> de septiembre</w:t>
      </w:r>
      <w:r w:rsidRPr="009060DF">
        <w:rPr>
          <w:rFonts w:ascii="Arial" w:eastAsia="Calibri" w:hAnsi="Arial" w:cs="Arial"/>
        </w:rPr>
        <w:t xml:space="preserve"> de 2022, mediante el Sistema de Solicitudes de Información del Estado de Oaxaca (SISAI 2.0) este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 xml:space="preserve">- - - - - - - - - - - - - - - - - </w:t>
      </w:r>
    </w:p>
    <w:p w14:paraId="662A5C97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</w:p>
    <w:p w14:paraId="022EF7B5" w14:textId="77777777" w:rsidR="00896664" w:rsidRPr="00D44BE4" w:rsidRDefault="00896664" w:rsidP="0089666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EE18EFA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0E36FDD1" w14:textId="77777777" w:rsidR="00896664" w:rsidRDefault="00896664" w:rsidP="00896664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>
        <w:rPr>
          <w:rFonts w:ascii="Arial" w:eastAsia="Times New Roman" w:hAnsi="Arial" w:cs="Arial"/>
          <w:bCs/>
          <w:lang w:val="es-ES_tradnl"/>
        </w:rPr>
        <w:t>07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>
        <w:rPr>
          <w:rFonts w:ascii="Arial" w:eastAsia="Times New Roman" w:hAnsi="Arial" w:cs="Arial"/>
          <w:bCs/>
          <w:lang w:val="es-ES_tradnl"/>
        </w:rPr>
        <w:t>0909</w:t>
      </w:r>
      <w:r w:rsidRPr="00391452">
        <w:rPr>
          <w:rFonts w:ascii="Arial" w:eastAsia="Times New Roman" w:hAnsi="Arial" w:cs="Arial"/>
          <w:bCs/>
          <w:lang w:val="es-ES_tradnl"/>
        </w:rPr>
        <w:t>/2022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>
        <w:rPr>
          <w:rFonts w:ascii="Arial" w:eastAsia="Times New Roman" w:hAnsi="Arial" w:cs="Arial"/>
          <w:bCs/>
          <w:lang w:val="es-ES_tradnl"/>
        </w:rPr>
        <w:t>05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2022, mediante </w:t>
      </w:r>
      <w:r>
        <w:rPr>
          <w:rFonts w:ascii="Arial" w:eastAsia="Times New Roman" w:hAnsi="Arial" w:cs="Arial"/>
          <w:bCs/>
          <w:lang w:val="es-ES_tradnl"/>
        </w:rPr>
        <w:t xml:space="preserve">el </w:t>
      </w:r>
      <w:proofErr w:type="spellStart"/>
      <w:r>
        <w:rPr>
          <w:rFonts w:ascii="Arial" w:eastAsia="Times New Roman" w:hAnsi="Arial" w:cs="Arial"/>
          <w:bCs/>
          <w:lang w:val="es-ES_tradnl"/>
        </w:rPr>
        <w:t>cuál</w:t>
      </w:r>
      <w:proofErr w:type="spellEnd"/>
      <w:r>
        <w:rPr>
          <w:rFonts w:ascii="Arial" w:eastAsia="Times New Roman" w:hAnsi="Arial" w:cs="Arial"/>
          <w:bCs/>
          <w:lang w:val="es-ES_tradnl"/>
        </w:rPr>
        <w:t xml:space="preserve">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-- - - - - - - - - - - - - - </w:t>
      </w:r>
      <w:r>
        <w:rPr>
          <w:rFonts w:ascii="Arial" w:eastAsia="Times New Roman" w:hAnsi="Arial" w:cs="Arial"/>
          <w:bCs/>
          <w:lang w:val="es-ES_tradnl"/>
        </w:rPr>
        <w:t xml:space="preserve">- - - - - - - - - </w:t>
      </w:r>
    </w:p>
    <w:p w14:paraId="6EB4021B" w14:textId="77777777" w:rsidR="00896664" w:rsidRPr="00732245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“ </w:t>
      </w:r>
      <w:r w:rsidRPr="00732245">
        <w:rPr>
          <w:rFonts w:ascii="Arial" w:hAnsi="Arial" w:cs="Arial"/>
          <w:i/>
          <w:iCs/>
        </w:rPr>
        <w:t xml:space="preserve">En atención y seguimiento a la solicitud de acceso a la información con número de folio </w:t>
      </w:r>
      <w:r w:rsidRPr="00732245">
        <w:rPr>
          <w:rFonts w:ascii="Arial" w:eastAsia="MS Mincho" w:hAnsi="Arial" w:cs="Arial"/>
          <w:b/>
          <w:i/>
          <w:iCs/>
          <w:lang w:val="es-ES_tradnl" w:eastAsia="es-MX"/>
        </w:rPr>
        <w:t>202728522000319</w:t>
      </w:r>
      <w:r w:rsidRPr="00732245">
        <w:rPr>
          <w:rFonts w:ascii="Arial" w:hAnsi="Arial" w:cs="Arial"/>
          <w:i/>
          <w:iCs/>
        </w:rPr>
        <w:t xml:space="preserve">  turnada a esta Dirección mediante número de oficio OGAIPO/UT/788/2022  a efecto de dar respuesta a la misma, con fundamento en </w:t>
      </w:r>
      <w:r w:rsidRPr="00732245">
        <w:rPr>
          <w:rFonts w:ascii="Arial" w:hAnsi="Arial" w:cs="Arial"/>
          <w:i/>
          <w:iCs/>
        </w:rPr>
        <w:lastRenderedPageBreak/>
        <w:t>los artículos 43, 44, 100, 103, 106, 107 y 116 de la Ley General de Transparencia y Acceso a la Información Pública, 1 y 2 se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>
        <w:rPr>
          <w:rFonts w:ascii="Arial" w:hAnsi="Arial" w:cs="Arial"/>
          <w:i/>
          <w:iCs/>
        </w:rPr>
        <w:t xml:space="preserve"> - - - - - - - - - - - - - - - - - - - - - - - - - - - - - - - - - - - - - - - - - </w:t>
      </w:r>
    </w:p>
    <w:p w14:paraId="0AC1B515" w14:textId="77777777" w:rsidR="00896664" w:rsidRPr="00732245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732245">
        <w:rPr>
          <w:rFonts w:ascii="Arial" w:hAnsi="Arial" w:cs="Arial"/>
          <w:i/>
          <w:iCs/>
        </w:rPr>
        <w:t xml:space="preserve">• Con fecha 05 de octubre de 2022, se clasifica como confidencial la información referente a números de </w:t>
      </w:r>
      <w:r w:rsidRPr="00732245">
        <w:rPr>
          <w:rFonts w:ascii="Arial" w:hAnsi="Arial" w:cs="Arial"/>
          <w:b/>
          <w:i/>
          <w:iCs/>
        </w:rPr>
        <w:t>CUENTAS BANCARIAS DE LAS PERSONAS FÍSICAS O MORALES</w:t>
      </w:r>
      <w:r w:rsidRPr="00732245">
        <w:rPr>
          <w:rFonts w:ascii="Arial" w:hAnsi="Arial" w:cs="Arial"/>
          <w:i/>
          <w:iCs/>
        </w:rPr>
        <w:t xml:space="preserve"> contenidos en las transferencias bancarias del periodo de octubre a diciembre del 2021 y de enero a septiembre de 2022 del  Órgano Garante de Acceso a la Información Pública, Transparencia, Protección de Datos Personales y Buen Gobierno del Estado de Oaxaca requeridos en la solicitud de acceso a la información con número de folio </w:t>
      </w:r>
      <w:r w:rsidRPr="00732245">
        <w:rPr>
          <w:rFonts w:ascii="Arial" w:eastAsia="MS Mincho" w:hAnsi="Arial" w:cs="Arial"/>
          <w:b/>
          <w:i/>
          <w:iCs/>
          <w:lang w:val="es-ES_tradnl" w:eastAsia="es-MX"/>
        </w:rPr>
        <w:t>202728522000319</w:t>
      </w:r>
      <w:r w:rsidRPr="00732245">
        <w:rPr>
          <w:rFonts w:ascii="Arial" w:hAnsi="Arial" w:cs="Arial"/>
          <w:i/>
          <w:iCs/>
        </w:rPr>
        <w:t xml:space="preserve"> esto al tratarse de un conjunto de caracteres numéricos utilizados por los grupos financieros para identificar las cuentas de sus clientes, a través de los cuales se puede acceder a información relacionada con su patrimonio y realizar diversas transacciones esto con fundamento en el criterio 10/17 establecido en el acuerdo ACT-PUB/28/06/2017 emitido por el Pleno del Instituto Nacional de Transparencia, Acceso a la Información Pública y Protección de Datos Personales, así mismo con fundamento en el artículo 116 de la Ley General de Transparencia y Acceso a la Información Pública.</w:t>
      </w:r>
      <w:r>
        <w:rPr>
          <w:rFonts w:ascii="Arial" w:hAnsi="Arial" w:cs="Arial"/>
          <w:i/>
          <w:iCs/>
        </w:rPr>
        <w:t xml:space="preserve"> - - - - - - - - - - - - - - - - - - - - - - - - - - - - - - - - - - - - - - - - - - - - - - - - - - - - - - </w:t>
      </w:r>
      <w:r w:rsidRPr="00732245">
        <w:rPr>
          <w:rFonts w:ascii="Arial" w:hAnsi="Arial" w:cs="Arial"/>
          <w:i/>
          <w:iCs/>
        </w:rPr>
        <w:t xml:space="preserve">Lo anterior a efecto de que se sirvan confirmar, modificar o revocar la clasificación de la información antes mencionada. Así como la aprobación de las versiones pública propuestas por esta Dirección. </w:t>
      </w:r>
      <w:r>
        <w:rPr>
          <w:rFonts w:ascii="Arial" w:hAnsi="Arial" w:cs="Arial"/>
          <w:i/>
          <w:iCs/>
        </w:rPr>
        <w:t xml:space="preserve">- - - - - - - - - - - - - - - - - - - - - - - - - - - - - - - - </w:t>
      </w:r>
    </w:p>
    <w:p w14:paraId="444C9010" w14:textId="77777777" w:rsidR="00896664" w:rsidRPr="00732245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732245">
        <w:rPr>
          <w:rFonts w:ascii="Arial" w:hAnsi="Arial" w:cs="Arial"/>
          <w:i/>
          <w:iCs/>
        </w:rPr>
        <w:t>Así mismo, se anexa al presente oficio lo siguiente:</w:t>
      </w:r>
      <w:r>
        <w:rPr>
          <w:rFonts w:ascii="Arial" w:hAnsi="Arial" w:cs="Arial"/>
          <w:i/>
          <w:iCs/>
        </w:rPr>
        <w:t xml:space="preserve"> - - - - - - - - - - - - - - - - - - - - - - -</w:t>
      </w:r>
    </w:p>
    <w:p w14:paraId="483FA0CF" w14:textId="77777777" w:rsidR="00896664" w:rsidRPr="00732245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732245">
        <w:rPr>
          <w:rFonts w:ascii="Arial" w:hAnsi="Arial" w:cs="Arial"/>
          <w:i/>
          <w:iCs/>
        </w:rPr>
        <w:t xml:space="preserve">• Copia de la solicitud de información con número de folio </w:t>
      </w:r>
      <w:r w:rsidRPr="00732245">
        <w:rPr>
          <w:rFonts w:ascii="Arial" w:eastAsia="MS Mincho" w:hAnsi="Arial" w:cs="Arial"/>
          <w:b/>
          <w:i/>
          <w:iCs/>
          <w:lang w:val="es-ES_tradnl" w:eastAsia="es-MX"/>
        </w:rPr>
        <w:t>202728522000319</w:t>
      </w:r>
      <w:r w:rsidRPr="00732245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- - - -</w:t>
      </w:r>
    </w:p>
    <w:p w14:paraId="4C090DB9" w14:textId="77777777" w:rsidR="00896664" w:rsidRPr="00732245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732245">
        <w:rPr>
          <w:rFonts w:ascii="Arial" w:hAnsi="Arial" w:cs="Arial"/>
          <w:i/>
          <w:iCs/>
        </w:rPr>
        <w:t>• Copia de 347 transferencias bancarias.</w:t>
      </w:r>
      <w:r>
        <w:rPr>
          <w:rFonts w:ascii="Arial" w:hAnsi="Arial" w:cs="Arial"/>
          <w:i/>
          <w:iCs/>
        </w:rPr>
        <w:t xml:space="preserve"> - - - - - - - - - - - - - - - - - - - - - - - - - - - - - - -</w:t>
      </w:r>
    </w:p>
    <w:p w14:paraId="12605AF6" w14:textId="77777777" w:rsidR="00896664" w:rsidRPr="00732245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732245">
        <w:rPr>
          <w:rFonts w:ascii="Arial" w:hAnsi="Arial" w:cs="Arial"/>
          <w:i/>
          <w:iCs/>
        </w:rPr>
        <w:t>• Propuesta de la versión publica de los 347 Transferencias bancarias.</w:t>
      </w:r>
      <w:r>
        <w:rPr>
          <w:rFonts w:ascii="Arial" w:hAnsi="Arial" w:cs="Arial"/>
          <w:i/>
          <w:iCs/>
        </w:rPr>
        <w:t xml:space="preserve"> - - - - - - - - - </w:t>
      </w:r>
    </w:p>
    <w:p w14:paraId="158E404C" w14:textId="77777777" w:rsidR="00896664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732245">
        <w:rPr>
          <w:rFonts w:ascii="Arial" w:hAnsi="Arial" w:cs="Arial"/>
          <w:i/>
          <w:iCs/>
        </w:rPr>
        <w:t xml:space="preserve">Lo anterior a efecto de que se realice la validación o en su caso la modificación de la versión pública de las transferencias bancarias anteriormente mencionadas y se </w:t>
      </w:r>
      <w:r w:rsidRPr="00732245">
        <w:rPr>
          <w:rFonts w:ascii="Arial" w:hAnsi="Arial" w:cs="Arial"/>
          <w:i/>
          <w:iCs/>
        </w:rPr>
        <w:lastRenderedPageBreak/>
        <w:t xml:space="preserve">esté en posibilidad de responder en tiempo y forma la solicitud de información con número de folio </w:t>
      </w:r>
      <w:r w:rsidRPr="00732245">
        <w:rPr>
          <w:rFonts w:ascii="Arial" w:eastAsia="MS Mincho" w:hAnsi="Arial" w:cs="Arial"/>
          <w:b/>
          <w:i/>
          <w:iCs/>
          <w:lang w:val="es-ES_tradnl" w:eastAsia="es-MX"/>
        </w:rPr>
        <w:t>202728522000319</w:t>
      </w:r>
      <w:proofErr w:type="gramStart"/>
      <w:r w:rsidRPr="00732245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”</w:t>
      </w:r>
      <w:proofErr w:type="gramEnd"/>
      <w:r>
        <w:rPr>
          <w:rFonts w:ascii="Arial" w:hAnsi="Arial" w:cs="Arial"/>
          <w:i/>
          <w:iCs/>
        </w:rPr>
        <w:t xml:space="preserve"> - - - - - - - - - - - - - - - - - - - - - - - - - - - - - - - - - </w:t>
      </w:r>
    </w:p>
    <w:p w14:paraId="0D456E8B" w14:textId="77777777" w:rsidR="00896664" w:rsidRDefault="00896664" w:rsidP="00896664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391452">
        <w:rPr>
          <w:rFonts w:ascii="Arial" w:eastAsia="Times New Roman" w:hAnsi="Arial" w:cs="Arial"/>
          <w:b/>
          <w:lang w:val="es-ES_tradnl"/>
        </w:rPr>
        <w:t>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>
        <w:rPr>
          <w:rFonts w:ascii="Arial" w:eastAsia="Times New Roman" w:hAnsi="Arial" w:cs="Arial"/>
          <w:bCs/>
          <w:lang w:val="es-ES_tradnl"/>
        </w:rPr>
        <w:t>10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>
        <w:rPr>
          <w:rFonts w:ascii="Arial" w:eastAsia="Times New Roman" w:hAnsi="Arial" w:cs="Arial"/>
          <w:bCs/>
          <w:lang w:val="es-ES_tradnl"/>
        </w:rPr>
        <w:t>944</w:t>
      </w:r>
      <w:r w:rsidRPr="00391452">
        <w:rPr>
          <w:rFonts w:ascii="Arial" w:eastAsia="Times New Roman" w:hAnsi="Arial" w:cs="Arial"/>
          <w:bCs/>
          <w:lang w:val="es-ES_tradnl"/>
        </w:rPr>
        <w:t>/2022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>
        <w:rPr>
          <w:rFonts w:ascii="Arial" w:eastAsia="Times New Roman" w:hAnsi="Arial" w:cs="Arial"/>
          <w:bCs/>
          <w:lang w:val="es-ES_tradnl"/>
        </w:rPr>
        <w:t>05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2022, mediante </w:t>
      </w:r>
      <w:r>
        <w:rPr>
          <w:rFonts w:ascii="Arial" w:eastAsia="Times New Roman" w:hAnsi="Arial" w:cs="Arial"/>
          <w:bCs/>
          <w:lang w:val="es-ES_tradnl"/>
        </w:rPr>
        <w:t>el cual se expone</w:t>
      </w:r>
      <w:r w:rsidRPr="00391452">
        <w:rPr>
          <w:rFonts w:ascii="Arial" w:eastAsia="Times New Roman" w:hAnsi="Arial" w:cs="Arial"/>
          <w:bCs/>
          <w:lang w:val="es-ES_tradnl"/>
        </w:rPr>
        <w:t xml:space="preserve"> que: - - -</w:t>
      </w:r>
      <w:r>
        <w:rPr>
          <w:rFonts w:ascii="Arial" w:eastAsia="Times New Roman" w:hAnsi="Arial" w:cs="Arial"/>
          <w:bCs/>
          <w:lang w:val="es-ES_tradnl"/>
        </w:rPr>
        <w:t xml:space="preserve"> - - - - - - - - - - - - - - - - - - - - - - - - - - - - - </w:t>
      </w:r>
    </w:p>
    <w:p w14:paraId="3BAE7030" w14:textId="77777777" w:rsidR="00896664" w:rsidRPr="00496EFB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Pr="00496EFB">
        <w:rPr>
          <w:rFonts w:ascii="Arial" w:hAnsi="Arial" w:cs="Arial"/>
          <w:i/>
          <w:iCs/>
        </w:rPr>
        <w:t xml:space="preserve">En atención y seguimiento a la solicitud de acceso a la información con número de folio </w:t>
      </w:r>
      <w:r w:rsidRPr="00496EFB">
        <w:rPr>
          <w:rFonts w:ascii="Arial" w:eastAsia="Arial" w:hAnsi="Arial" w:cs="Arial"/>
          <w:i/>
          <w:iCs/>
        </w:rPr>
        <w:t>202728522000327</w:t>
      </w:r>
      <w:r w:rsidRPr="00496EFB">
        <w:rPr>
          <w:rFonts w:ascii="Arial" w:hAnsi="Arial" w:cs="Arial"/>
          <w:i/>
          <w:iCs/>
        </w:rPr>
        <w:t xml:space="preserve"> turnada a esta Dirección mediante número de oficio OGAIPO/UT/796/2022  a efecto de dar respuesta a la misma, con fundamento en los artículos 43, 44, 100, 103, 106, 107 y 116 de la Ley General de Transparencia y Acceso a la Información Pública, 1 y 2 se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>
        <w:rPr>
          <w:rFonts w:ascii="Arial" w:hAnsi="Arial" w:cs="Arial"/>
          <w:i/>
          <w:iCs/>
        </w:rPr>
        <w:t xml:space="preserve"> - - - - - - - - - - - - - - - - - - - - - - - - - - - - - - - - - - - - - - - - - </w:t>
      </w:r>
    </w:p>
    <w:p w14:paraId="2E12A2ED" w14:textId="77777777" w:rsidR="00896664" w:rsidRPr="00496EFB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496EFB">
        <w:rPr>
          <w:rFonts w:ascii="Arial" w:hAnsi="Arial" w:cs="Arial"/>
          <w:i/>
          <w:iCs/>
        </w:rPr>
        <w:t>• Con fecha 10 de octubre de 2022, se clasifica como confidencial la información referente a documentación contenida en los expedientes de adquisiciones correspondientes;</w:t>
      </w:r>
      <w:r>
        <w:rPr>
          <w:rFonts w:ascii="Arial" w:hAnsi="Arial" w:cs="Arial"/>
          <w:i/>
          <w:iCs/>
        </w:rPr>
        <w:t xml:space="preserve"> - - - - - - - - - - - - - - - - - - - - - - - - - - - - - - - - - - - - - - - - - - - - - - - </w:t>
      </w:r>
    </w:p>
    <w:p w14:paraId="1C012E80" w14:textId="77777777" w:rsidR="00896664" w:rsidRPr="005165B5" w:rsidRDefault="00896664" w:rsidP="008966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5165B5">
        <w:rPr>
          <w:rFonts w:ascii="Arial" w:hAnsi="Arial" w:cs="Arial"/>
          <w:i/>
          <w:iCs/>
        </w:rPr>
        <w:t xml:space="preserve">Clave interbancaria, número de cuenta de contrato OGAIPO/DA/C-AD/01/2022, Domicilio y folio de INE. Firma. - - - - - - - - - - - - - - - - - - - - - - - </w:t>
      </w:r>
    </w:p>
    <w:p w14:paraId="74619427" w14:textId="77777777" w:rsidR="00896664" w:rsidRPr="005165B5" w:rsidRDefault="00896664" w:rsidP="008966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5165B5">
        <w:rPr>
          <w:rFonts w:ascii="Arial" w:hAnsi="Arial" w:cs="Arial"/>
          <w:i/>
          <w:iCs/>
        </w:rPr>
        <w:t xml:space="preserve">Datos del contrato OGAIPO/DA/C-AD/02/2022, nombre del representante legal, testimonio, domicilio y folio de INE, Firma. - - - - - - - - - - - - - - - - - - - - </w:t>
      </w:r>
    </w:p>
    <w:p w14:paraId="5E7D8A16" w14:textId="77777777" w:rsidR="00896664" w:rsidRPr="005165B5" w:rsidRDefault="00896664" w:rsidP="008966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5165B5">
        <w:rPr>
          <w:rFonts w:ascii="Arial" w:hAnsi="Arial" w:cs="Arial"/>
          <w:i/>
          <w:iCs/>
        </w:rPr>
        <w:t xml:space="preserve">Datos del contrato OGAIPO/DA/C-AD/04/2022, nombre del representante legal, domicilio y folio de INE, Firma. - - - - - - - - - - - - - - - - - - - - - - - - - - - - - </w:t>
      </w:r>
    </w:p>
    <w:p w14:paraId="112759D1" w14:textId="77777777" w:rsidR="00896664" w:rsidRPr="005165B5" w:rsidRDefault="00896664" w:rsidP="008966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5165B5">
        <w:rPr>
          <w:rFonts w:ascii="Arial" w:hAnsi="Arial" w:cs="Arial"/>
          <w:i/>
          <w:iCs/>
        </w:rPr>
        <w:t xml:space="preserve">Datos del contrato OGAIPO/DA/C-AD/06/2022, nombre del representante legal, domicilio y folio de INE, Firma. - - - - - - - - - - - - - - - - - - - - - - - - - - - - - </w:t>
      </w:r>
    </w:p>
    <w:p w14:paraId="2DAD6904" w14:textId="77777777" w:rsidR="00896664" w:rsidRPr="00496EFB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496EFB">
        <w:rPr>
          <w:rFonts w:ascii="Arial" w:hAnsi="Arial" w:cs="Arial"/>
          <w:i/>
          <w:iCs/>
        </w:rPr>
        <w:t xml:space="preserve">Del Órgano Garante de Acceso a la Información Pública, Transparencia, Protección de Datos Personales y Buen Gobierno del Estado de Oaxaca requeridos en la solicitud de acceso a la información con número de folio </w:t>
      </w:r>
      <w:r w:rsidRPr="00496EFB">
        <w:rPr>
          <w:rFonts w:ascii="Arial" w:eastAsia="Arial" w:hAnsi="Arial" w:cs="Arial"/>
          <w:i/>
          <w:iCs/>
        </w:rPr>
        <w:t>202728522000327</w:t>
      </w:r>
      <w:r w:rsidRPr="00496EFB">
        <w:rPr>
          <w:rFonts w:ascii="Arial" w:hAnsi="Arial" w:cs="Arial"/>
          <w:i/>
          <w:iCs/>
        </w:rPr>
        <w:t xml:space="preserve">  esto por tratarse de información de datos personales para identificar a proveedores  a través de los cuales se puede acceder a información relacionada con su patrimonio, domicilio personal esto con fundamento en el criterio 10/17 establecido en el </w:t>
      </w:r>
      <w:r w:rsidRPr="00496EFB">
        <w:rPr>
          <w:rFonts w:ascii="Arial" w:hAnsi="Arial" w:cs="Arial"/>
          <w:i/>
          <w:iCs/>
        </w:rPr>
        <w:lastRenderedPageBreak/>
        <w:t>acuerdo ACT-PUB/28/06/2017 emitido por el Pleno del Instituto Nacional de Transparencia, Acceso a la Información Pública y Protección de Datos Personales, así mismo con fundamento en el artículo 116 de la Ley General de Transparencia y Acceso a la Información Pública.</w:t>
      </w:r>
      <w:r>
        <w:rPr>
          <w:rFonts w:ascii="Arial" w:hAnsi="Arial" w:cs="Arial"/>
          <w:i/>
          <w:iCs/>
        </w:rPr>
        <w:t xml:space="preserve"> - - - - - - - - - - - - - - - - - - - - - - - - - - - - - - - - - - - - </w:t>
      </w:r>
    </w:p>
    <w:p w14:paraId="70A279DE" w14:textId="77777777" w:rsidR="00896664" w:rsidRPr="00496EFB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496EFB">
        <w:rPr>
          <w:rFonts w:ascii="Arial" w:hAnsi="Arial" w:cs="Arial"/>
          <w:i/>
          <w:iCs/>
        </w:rPr>
        <w:t xml:space="preserve">Lo anterior a efecto de que se sirvan confirmar, modificar o revocar la clasificación de la información antes mencionada. Así como la aprobación de las versiones pública propuestas por esta Dirección. </w:t>
      </w:r>
      <w:r>
        <w:rPr>
          <w:rFonts w:ascii="Arial" w:hAnsi="Arial" w:cs="Arial"/>
          <w:i/>
          <w:iCs/>
        </w:rPr>
        <w:t xml:space="preserve">- - - - - - - - - - - - - - - - - - - - - - - - - - - - - - - - </w:t>
      </w:r>
    </w:p>
    <w:p w14:paraId="242A3B6D" w14:textId="77777777" w:rsidR="00896664" w:rsidRPr="00496EFB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496EFB">
        <w:rPr>
          <w:rFonts w:ascii="Arial" w:hAnsi="Arial" w:cs="Arial"/>
          <w:i/>
          <w:iCs/>
        </w:rPr>
        <w:t>Así mismo, se anexa al presente oficio lo siguiente:</w:t>
      </w:r>
      <w:r>
        <w:rPr>
          <w:rFonts w:ascii="Arial" w:hAnsi="Arial" w:cs="Arial"/>
          <w:i/>
          <w:iCs/>
        </w:rPr>
        <w:t xml:space="preserve"> - - - - - - - - - - - - - - - - - - - - - - - </w:t>
      </w:r>
    </w:p>
    <w:p w14:paraId="03368F28" w14:textId="77777777" w:rsidR="00896664" w:rsidRPr="00496EFB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496EFB">
        <w:rPr>
          <w:rFonts w:ascii="Arial" w:hAnsi="Arial" w:cs="Arial"/>
          <w:i/>
          <w:iCs/>
        </w:rPr>
        <w:t xml:space="preserve">• Copia de la solicitud de información con número de folio </w:t>
      </w:r>
      <w:r w:rsidRPr="00496EFB">
        <w:rPr>
          <w:rFonts w:ascii="Arial" w:eastAsia="Arial" w:hAnsi="Arial" w:cs="Arial"/>
          <w:i/>
          <w:iCs/>
        </w:rPr>
        <w:t>202728522000327</w:t>
      </w:r>
      <w:r w:rsidRPr="00496EFB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- - - - </w:t>
      </w:r>
    </w:p>
    <w:p w14:paraId="5F1E9ABE" w14:textId="77777777" w:rsidR="00896664" w:rsidRPr="00496EFB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496EFB">
        <w:rPr>
          <w:rFonts w:ascii="Arial" w:hAnsi="Arial" w:cs="Arial"/>
          <w:i/>
          <w:iCs/>
        </w:rPr>
        <w:t>• Copia de documentos.</w:t>
      </w:r>
      <w:r>
        <w:rPr>
          <w:rFonts w:ascii="Arial" w:hAnsi="Arial" w:cs="Arial"/>
          <w:i/>
          <w:iCs/>
        </w:rPr>
        <w:t xml:space="preserve"> - - - - - - - - - - - - - - - - - - - - - - - - - - - - - - - - - - - - - - - - - - -</w:t>
      </w:r>
    </w:p>
    <w:p w14:paraId="3423411F" w14:textId="77777777" w:rsidR="00896664" w:rsidRPr="00496EFB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496EFB">
        <w:rPr>
          <w:rFonts w:ascii="Arial" w:hAnsi="Arial" w:cs="Arial"/>
          <w:i/>
          <w:iCs/>
        </w:rPr>
        <w:t>• Propuesta de la versión publica de los 44 de los documentos.</w:t>
      </w:r>
      <w:r>
        <w:rPr>
          <w:rFonts w:ascii="Arial" w:hAnsi="Arial" w:cs="Arial"/>
          <w:i/>
          <w:iCs/>
        </w:rPr>
        <w:t xml:space="preserve"> - - - - - - - - - - - - - - - </w:t>
      </w:r>
    </w:p>
    <w:p w14:paraId="4786016D" w14:textId="77777777" w:rsidR="00896664" w:rsidRPr="00732245" w:rsidRDefault="00896664" w:rsidP="00896664">
      <w:pPr>
        <w:spacing w:line="360" w:lineRule="auto"/>
        <w:jc w:val="both"/>
        <w:rPr>
          <w:rFonts w:ascii="Arial" w:hAnsi="Arial" w:cs="Arial"/>
          <w:i/>
          <w:iCs/>
        </w:rPr>
      </w:pPr>
      <w:r w:rsidRPr="00496EFB">
        <w:rPr>
          <w:rFonts w:ascii="Arial" w:hAnsi="Arial" w:cs="Arial"/>
          <w:i/>
          <w:iCs/>
        </w:rPr>
        <w:t xml:space="preserve">Lo anterior a efecto de que se realice la validación o en su caso la modificación de la versión pública de las transferencias bancarias anteriormente mencionadas y se esté en posibilidad de responder en tiempo y forma la solicitud de información con número de folio </w:t>
      </w:r>
      <w:r w:rsidRPr="00496EFB">
        <w:rPr>
          <w:rFonts w:ascii="Arial" w:eastAsia="Arial" w:hAnsi="Arial" w:cs="Arial"/>
          <w:i/>
          <w:iCs/>
        </w:rPr>
        <w:t>202728522000327</w:t>
      </w:r>
      <w:r w:rsidRPr="00496EFB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>” - - - - - - - - - - - - - - - - - - - - - - - - - - - - - - - - - -</w:t>
      </w:r>
    </w:p>
    <w:p w14:paraId="7AF19127" w14:textId="77777777" w:rsidR="00896664" w:rsidRPr="0092726B" w:rsidRDefault="00896664" w:rsidP="00896664">
      <w:pPr>
        <w:pStyle w:val="Prrafodelista"/>
        <w:shd w:val="clear" w:color="auto" w:fill="FFFFFF"/>
        <w:spacing w:after="225" w:line="360" w:lineRule="auto"/>
        <w:ind w:left="0"/>
        <w:jc w:val="both"/>
        <w:rPr>
          <w:rFonts w:ascii="Arial" w:hAnsi="Arial" w:cs="Arial"/>
          <w:lang w:eastAsia="es-MX"/>
        </w:rPr>
      </w:pPr>
      <w:r w:rsidRPr="008A56A9">
        <w:rPr>
          <w:rFonts w:ascii="Arial" w:eastAsia="Times New Roman" w:hAnsi="Arial" w:cs="Arial"/>
          <w:lang w:val="es-ES_tradnl"/>
        </w:rPr>
        <w:t>El Comité de Transparencia</w:t>
      </w:r>
      <w:r w:rsidRPr="00D44BE4">
        <w:rPr>
          <w:rFonts w:ascii="Arial" w:eastAsia="Times New Roman" w:hAnsi="Arial" w:cs="Arial"/>
          <w:lang w:val="es-ES_tradnl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 con previo análisis a la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solicitud</w:t>
      </w:r>
      <w:r>
        <w:rPr>
          <w:rFonts w:ascii="Arial" w:eastAsia="Times New Roman" w:hAnsi="Arial" w:cs="Arial"/>
          <w:lang w:val="es-ES_tradnl"/>
        </w:rPr>
        <w:t>es</w:t>
      </w:r>
      <w:r w:rsidRPr="00D44BE4">
        <w:rPr>
          <w:rFonts w:ascii="Arial" w:eastAsia="Times New Roman" w:hAnsi="Arial" w:cs="Arial"/>
          <w:lang w:val="es-ES_tradnl"/>
        </w:rPr>
        <w:t xml:space="preserve"> de clasificación de información confidencial realizada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por la </w:t>
      </w:r>
      <w:r>
        <w:rPr>
          <w:rFonts w:ascii="Arial" w:eastAsia="Times New Roman" w:hAnsi="Arial" w:cs="Arial"/>
          <w:lang w:val="es-ES_tradnl"/>
        </w:rPr>
        <w:t xml:space="preserve">Dirección de Administración </w:t>
      </w:r>
      <w:r w:rsidRPr="00D44BE4">
        <w:rPr>
          <w:rFonts w:ascii="Arial" w:eastAsia="Times New Roman" w:hAnsi="Arial" w:cs="Arial"/>
          <w:lang w:val="es-ES_tradnl"/>
        </w:rPr>
        <w:t xml:space="preserve">del </w:t>
      </w:r>
      <w:r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determina </w:t>
      </w:r>
      <w:r>
        <w:rPr>
          <w:rFonts w:ascii="Arial" w:eastAsia="Times New Roman" w:hAnsi="Arial" w:cs="Arial"/>
          <w:lang w:val="es-ES_tradnl"/>
        </w:rPr>
        <w:t>lo</w:t>
      </w:r>
      <w:r w:rsidRPr="00D44BE4">
        <w:rPr>
          <w:rFonts w:ascii="Arial" w:eastAsia="Times New Roman" w:hAnsi="Arial" w:cs="Arial"/>
          <w:lang w:val="es-ES_tradnl"/>
        </w:rPr>
        <w:t xml:space="preserve"> siguiente: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</w:t>
      </w:r>
    </w:p>
    <w:p w14:paraId="205A8E37" w14:textId="77777777" w:rsidR="00896664" w:rsidRPr="00D44BE4" w:rsidRDefault="00896664" w:rsidP="0089666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4D0E8FFF" w14:textId="77777777" w:rsidR="00896664" w:rsidRDefault="00896664" w:rsidP="0089666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Hlk116029163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la documentación mencionada en el considerando SEGUNDO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con número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r w:rsidRPr="003801C0">
        <w:rPr>
          <w:rFonts w:ascii="Arial" w:eastAsia="MS Mincho" w:hAnsi="Arial" w:cs="Arial"/>
          <w:b/>
          <w:lang w:val="es-ES_tradnl" w:eastAsia="es-MX"/>
        </w:rPr>
        <w:t>202728522000319</w:t>
      </w:r>
      <w:r>
        <w:rPr>
          <w:rFonts w:ascii="Arial" w:hAnsi="Arial" w:cs="Arial"/>
        </w:rPr>
        <w:t>.- - - - - - - - - - - - - - - - - - - - - -</w:t>
      </w:r>
    </w:p>
    <w:p w14:paraId="42B7166F" w14:textId="77777777" w:rsidR="00896664" w:rsidRDefault="00896664" w:rsidP="00896664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la documentación mencionada en el considerando TERCERO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con número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>
        <w:rPr>
          <w:rFonts w:ascii="Arial" w:eastAsia="MS Mincho" w:hAnsi="Arial" w:cs="Arial"/>
          <w:b/>
          <w:lang w:val="es-ES_tradnl" w:eastAsia="es-MX"/>
        </w:rPr>
        <w:t>327</w:t>
      </w:r>
      <w:r>
        <w:rPr>
          <w:rFonts w:ascii="Arial" w:hAnsi="Arial" w:cs="Arial"/>
        </w:rPr>
        <w:t>.- - - - - - - - - - - - - - - - - - - - - -</w:t>
      </w:r>
    </w:p>
    <w:p w14:paraId="04E47047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 xml:space="preserve">Órgano Garante de Acceso a la Información Pública, Transparencia, Protección de Datos </w:t>
      </w:r>
      <w:r w:rsidRPr="00D44BE4">
        <w:rPr>
          <w:rFonts w:ascii="Arial" w:eastAsia="Calibri" w:hAnsi="Arial" w:cs="Arial"/>
        </w:rPr>
        <w:lastRenderedPageBreak/>
        <w:t>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>a la</w:t>
      </w:r>
      <w:r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p w14:paraId="4AB40000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bookmarkEnd w:id="0"/>
    <w:p w14:paraId="7670E048" w14:textId="77777777" w:rsidR="0089666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Quincuagésima 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diez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6B53E447" w14:textId="77777777" w:rsidR="00896664" w:rsidRDefault="00896664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284021C" w14:textId="77777777" w:rsidR="00896664" w:rsidRDefault="00896664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D51BEBE" w14:textId="77777777" w:rsidR="00896664" w:rsidRPr="00D44BE4" w:rsidRDefault="00896664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40F5F4F" w14:textId="77777777" w:rsidR="00896664" w:rsidRPr="00D44BE4" w:rsidRDefault="00896664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CC81CD5" w14:textId="77777777" w:rsidR="00896664" w:rsidRPr="00D44BE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24070DFE" w14:textId="77777777" w:rsidR="00896664" w:rsidRPr="00D44BE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896664" w:rsidRPr="00D44BE4" w14:paraId="0632F961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DB0916E" w14:textId="77777777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9C7FFBB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8AA6972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C9C2350" w14:textId="77777777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1D03994B" w14:textId="77777777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E1C94EF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Mayra Lorena López Pacheco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198A61A1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Primero.</w:t>
            </w:r>
          </w:p>
          <w:p w14:paraId="6CD017EE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96664" w:rsidRPr="00D44BE4" w14:paraId="1C2DA1BA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C95B1B6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5CF8B27" w14:textId="77777777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61A30B5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5CB6BEA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7F7D9E2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A6E7FE8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96664" w:rsidRPr="00D44BE4" w14:paraId="4C81F279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DA22A20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Pr="00D44BE4">
              <w:rPr>
                <w:rFonts w:ascii="Arial" w:hAnsi="Arial" w:cs="Arial"/>
                <w:b/>
                <w:bCs/>
                <w:lang w:val="es-ES"/>
              </w:rPr>
              <w:t>Arturo Torres Pérez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136C106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5C97F43F" w14:textId="4C93C979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01986961" w14:textId="3BC7498F" w:rsidR="00150315" w:rsidRPr="00A31065" w:rsidRDefault="00150315" w:rsidP="00896664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150315" w:rsidRPr="00A31065" w:rsidSect="00496B6A">
      <w:head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23F0" w14:textId="77777777" w:rsidR="0019272D" w:rsidRDefault="0019272D" w:rsidP="00505074">
      <w:r>
        <w:separator/>
      </w:r>
    </w:p>
  </w:endnote>
  <w:endnote w:type="continuationSeparator" w:id="0">
    <w:p w14:paraId="70CF4F95" w14:textId="77777777" w:rsidR="0019272D" w:rsidRDefault="0019272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﷽﷽﷽﷽﷽﷽﷽﷽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30FF" w14:textId="77777777" w:rsidR="0019272D" w:rsidRDefault="0019272D" w:rsidP="00505074">
      <w:r>
        <w:separator/>
      </w:r>
    </w:p>
  </w:footnote>
  <w:footnote w:type="continuationSeparator" w:id="0">
    <w:p w14:paraId="76B39F1B" w14:textId="77777777" w:rsidR="0019272D" w:rsidRDefault="0019272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242787AC" w:rsidR="00DC65C4" w:rsidRDefault="002C54D1">
    <w:pPr>
      <w:pStyle w:val="Encabezado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35F99B7" wp14:editId="11E755B9">
          <wp:simplePos x="0" y="0"/>
          <wp:positionH relativeFrom="margin">
            <wp:posOffset>2728187</wp:posOffset>
          </wp:positionH>
          <wp:positionV relativeFrom="paragraph">
            <wp:posOffset>5143818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1B8C9107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5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5AB7"/>
    <w:rsid w:val="000C136A"/>
    <w:rsid w:val="00150315"/>
    <w:rsid w:val="00191709"/>
    <w:rsid w:val="0019272D"/>
    <w:rsid w:val="001C3A24"/>
    <w:rsid w:val="001C5977"/>
    <w:rsid w:val="001D30EE"/>
    <w:rsid w:val="002060F1"/>
    <w:rsid w:val="00256903"/>
    <w:rsid w:val="002C54D1"/>
    <w:rsid w:val="002D152B"/>
    <w:rsid w:val="00320B59"/>
    <w:rsid w:val="00321655"/>
    <w:rsid w:val="00346E48"/>
    <w:rsid w:val="0037163E"/>
    <w:rsid w:val="003F7C21"/>
    <w:rsid w:val="00496B6A"/>
    <w:rsid w:val="00505074"/>
    <w:rsid w:val="005F6794"/>
    <w:rsid w:val="0061401C"/>
    <w:rsid w:val="006647D2"/>
    <w:rsid w:val="00801920"/>
    <w:rsid w:val="00896664"/>
    <w:rsid w:val="009100C6"/>
    <w:rsid w:val="00920943"/>
    <w:rsid w:val="009E20E2"/>
    <w:rsid w:val="00A31065"/>
    <w:rsid w:val="00A56332"/>
    <w:rsid w:val="00C07082"/>
    <w:rsid w:val="00C25E29"/>
    <w:rsid w:val="00C335F7"/>
    <w:rsid w:val="00CB7833"/>
    <w:rsid w:val="00CC05E7"/>
    <w:rsid w:val="00D96B13"/>
    <w:rsid w:val="00DC0B0F"/>
    <w:rsid w:val="00DC1402"/>
    <w:rsid w:val="00DC65C4"/>
    <w:rsid w:val="00EE48C4"/>
    <w:rsid w:val="00F023FE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896664"/>
  </w:style>
  <w:style w:type="character" w:customStyle="1" w:styleId="SinespaciadoCar">
    <w:name w:val="Sin espaciado Car"/>
    <w:basedOn w:val="Fuentedeprrafopredeter"/>
    <w:link w:val="Sinespaciado"/>
    <w:uiPriority w:val="1"/>
    <w:rsid w:val="00896664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896664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89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2032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4</cp:revision>
  <cp:lastPrinted>2022-10-10T18:36:00Z</cp:lastPrinted>
  <dcterms:created xsi:type="dcterms:W3CDTF">2022-10-10T18:54:00Z</dcterms:created>
  <dcterms:modified xsi:type="dcterms:W3CDTF">2022-10-10T20:53:00Z</dcterms:modified>
</cp:coreProperties>
</file>