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540" w14:textId="194BEAA7" w:rsidR="002643CE" w:rsidRPr="007571C4" w:rsidRDefault="002643CE" w:rsidP="003B6120">
      <w:pPr>
        <w:widowControl w:val="0"/>
        <w:autoSpaceDE w:val="0"/>
        <w:autoSpaceDN w:val="0"/>
        <w:adjustRightInd w:val="0"/>
        <w:spacing w:line="360" w:lineRule="auto"/>
        <w:jc w:val="both"/>
        <w:rPr>
          <w:rFonts w:ascii="Arial" w:hAnsi="Arial" w:cs="Arial"/>
          <w:b/>
          <w:bCs/>
        </w:rPr>
      </w:pPr>
      <w:r w:rsidRPr="00CC0DCB">
        <w:rPr>
          <w:rFonts w:ascii="Arial" w:hAnsi="Arial" w:cs="Arial"/>
          <w:b/>
          <w:bCs/>
          <w:lang w:val="es-ES_tradnl"/>
        </w:rPr>
        <w:t>ACUERDO</w:t>
      </w:r>
      <w:r w:rsidR="003B6120">
        <w:rPr>
          <w:rFonts w:ascii="Arial" w:hAnsi="Arial" w:cs="Arial"/>
          <w:b/>
          <w:bCs/>
          <w:lang w:val="es-ES_tradnl"/>
        </w:rPr>
        <w:t>/</w:t>
      </w:r>
      <w:r w:rsidRPr="00CC0DCB">
        <w:rPr>
          <w:rFonts w:ascii="Arial" w:hAnsi="Arial" w:cs="Arial"/>
          <w:b/>
          <w:bCs/>
          <w:lang w:val="es-ES_tradnl"/>
        </w:rPr>
        <w:t>OGAIPO/CT/</w:t>
      </w:r>
      <w:r w:rsidR="007348D5">
        <w:rPr>
          <w:rFonts w:ascii="Arial" w:hAnsi="Arial" w:cs="Arial"/>
          <w:b/>
          <w:bCs/>
          <w:lang w:val="es-ES_tradnl"/>
        </w:rPr>
        <w:t>010</w:t>
      </w:r>
      <w:r w:rsidRPr="00CC0DCB">
        <w:rPr>
          <w:rFonts w:ascii="Arial" w:hAnsi="Arial" w:cs="Arial"/>
          <w:b/>
          <w:bCs/>
          <w:lang w:val="es-ES_tradnl"/>
        </w:rPr>
        <w:t>/2025,</w:t>
      </w:r>
      <w:r w:rsidRPr="00CC0DCB">
        <w:rPr>
          <w:rFonts w:ascii="Arial" w:hAnsi="Arial" w:cs="Arial"/>
          <w:b/>
          <w:bCs/>
        </w:rPr>
        <w:t xml:space="preserve"> POR EL CUAL EL COMITÉ DE TRANSPARENCIA DE ESTE ÓRGANO GARANTE, </w:t>
      </w:r>
      <w:r w:rsidR="004E64F0" w:rsidRPr="004E64F0">
        <w:rPr>
          <w:rFonts w:ascii="Arial" w:hAnsi="Arial" w:cs="Arial"/>
          <w:b/>
          <w:bCs/>
        </w:rPr>
        <w:t>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w:t>
      </w:r>
      <w:r>
        <w:rPr>
          <w:rFonts w:ascii="Arial" w:hAnsi="Arial" w:cs="Arial"/>
          <w:b/>
          <w:bCs/>
        </w:rPr>
        <w:t xml:space="preserve">. - </w:t>
      </w:r>
    </w:p>
    <w:p w14:paraId="020CD4FB" w14:textId="77777777" w:rsidR="002643CE" w:rsidRDefault="002643CE" w:rsidP="003B6120">
      <w:pPr>
        <w:widowControl w:val="0"/>
        <w:autoSpaceDE w:val="0"/>
        <w:autoSpaceDN w:val="0"/>
        <w:adjustRightInd w:val="0"/>
        <w:spacing w:line="360" w:lineRule="auto"/>
        <w:jc w:val="both"/>
        <w:rPr>
          <w:rFonts w:ascii="Arial" w:hAnsi="Arial" w:cs="Arial"/>
          <w:b/>
          <w:bCs/>
        </w:rPr>
      </w:pPr>
    </w:p>
    <w:p w14:paraId="415354A9" w14:textId="5E93308B" w:rsidR="002643CE" w:rsidRDefault="002643CE" w:rsidP="003B6120">
      <w:pPr>
        <w:widowControl w:val="0"/>
        <w:autoSpaceDE w:val="0"/>
        <w:autoSpaceDN w:val="0"/>
        <w:adjustRightInd w:val="0"/>
        <w:spacing w:line="360" w:lineRule="auto"/>
        <w:jc w:val="both"/>
        <w:rPr>
          <w:rFonts w:ascii="Arial" w:hAnsi="Arial" w:cs="Arial"/>
          <w:bCs/>
          <w:lang w:val="es-ES_tradnl"/>
        </w:rPr>
      </w:pPr>
      <w:r>
        <w:rPr>
          <w:rFonts w:ascii="Arial" w:hAnsi="Arial" w:cs="Arial"/>
          <w:color w:val="000000"/>
        </w:rPr>
        <w:t xml:space="preserve">Con fundamento en lo establecido en los artículos: </w:t>
      </w:r>
      <w:r w:rsidR="003B6120">
        <w:rPr>
          <w:rFonts w:ascii="Arial" w:hAnsi="Arial" w:cs="Arial"/>
          <w:color w:val="000000"/>
        </w:rPr>
        <w:t>20</w:t>
      </w:r>
      <w:r>
        <w:rPr>
          <w:rFonts w:ascii="Arial" w:hAnsi="Arial" w:cs="Arial"/>
          <w:color w:val="000000"/>
        </w:rPr>
        <w:t xml:space="preserve"> fracción I, </w:t>
      </w:r>
      <w:r w:rsidR="007348D5">
        <w:rPr>
          <w:rFonts w:ascii="Arial" w:hAnsi="Arial" w:cs="Arial"/>
          <w:color w:val="000000"/>
        </w:rPr>
        <w:t xml:space="preserve">39 </w:t>
      </w:r>
      <w:r>
        <w:rPr>
          <w:rFonts w:ascii="Arial" w:hAnsi="Arial" w:cs="Arial"/>
          <w:color w:val="000000"/>
        </w:rPr>
        <w:t>y 4</w:t>
      </w:r>
      <w:r w:rsidR="007348D5">
        <w:rPr>
          <w:rFonts w:ascii="Arial" w:hAnsi="Arial" w:cs="Arial"/>
          <w:color w:val="000000"/>
        </w:rPr>
        <w:t xml:space="preserve">0 </w:t>
      </w:r>
      <w:r>
        <w:rPr>
          <w:rFonts w:ascii="Arial" w:hAnsi="Arial" w:cs="Arial"/>
          <w:color w:val="000000"/>
        </w:rPr>
        <w:t>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w:t>
      </w:r>
      <w:r w:rsidRPr="002B018F">
        <w:rPr>
          <w:rFonts w:ascii="Arial" w:hAnsi="Arial" w:cs="Arial"/>
          <w:bCs/>
          <w:lang w:val="es-ES_tradnl"/>
        </w:rPr>
        <w:t>:</w:t>
      </w:r>
      <w:r>
        <w:rPr>
          <w:rFonts w:ascii="Arial" w:hAnsi="Arial" w:cs="Arial"/>
          <w:bCs/>
          <w:lang w:val="es-ES_tradnl"/>
        </w:rPr>
        <w:t xml:space="preserve"> - - - - - - -</w:t>
      </w:r>
    </w:p>
    <w:p w14:paraId="34E3A912" w14:textId="77777777" w:rsidR="002643CE" w:rsidRPr="002B018F" w:rsidRDefault="002643CE" w:rsidP="003B6120">
      <w:pPr>
        <w:widowControl w:val="0"/>
        <w:autoSpaceDE w:val="0"/>
        <w:autoSpaceDN w:val="0"/>
        <w:adjustRightInd w:val="0"/>
        <w:spacing w:line="360" w:lineRule="auto"/>
        <w:jc w:val="both"/>
        <w:rPr>
          <w:rFonts w:ascii="Arial" w:hAnsi="Arial" w:cs="Arial"/>
          <w:bCs/>
        </w:rPr>
      </w:pPr>
    </w:p>
    <w:p w14:paraId="1CD9E192" w14:textId="77777777" w:rsidR="002643CE" w:rsidRDefault="002643CE" w:rsidP="003B6120">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S</w:t>
      </w:r>
    </w:p>
    <w:p w14:paraId="6DAF6332" w14:textId="77777777" w:rsidR="002643CE" w:rsidRPr="00D44BE4" w:rsidRDefault="002643CE" w:rsidP="003B6120">
      <w:pPr>
        <w:pStyle w:val="Sinespaciado"/>
        <w:spacing w:line="360" w:lineRule="auto"/>
        <w:jc w:val="both"/>
        <w:rPr>
          <w:rFonts w:ascii="Arial" w:eastAsia="Calibri" w:hAnsi="Arial" w:cs="Arial"/>
          <w:b/>
          <w:lang w:val="es-ES_tradnl"/>
        </w:rPr>
      </w:pPr>
    </w:p>
    <w:p w14:paraId="7C7D681A"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1.</w:t>
      </w:r>
      <w:r w:rsidRPr="00CC0DCB">
        <w:rPr>
          <w:rFonts w:ascii="Arial" w:eastAsia="Calibri" w:hAnsi="Arial" w:cs="Arial"/>
          <w:bCs/>
        </w:rPr>
        <w:t xml:space="preserve"> Con fecha veintisiete de octubre del dos </w:t>
      </w:r>
      <w:proofErr w:type="gramStart"/>
      <w:r w:rsidRPr="00CC0DCB">
        <w:rPr>
          <w:rFonts w:ascii="Arial" w:eastAsia="Calibri" w:hAnsi="Arial" w:cs="Arial"/>
          <w:bCs/>
        </w:rPr>
        <w:t>mil veintiuno</w:t>
      </w:r>
      <w:proofErr w:type="gramEnd"/>
      <w:r w:rsidRPr="00CC0DCB">
        <w:rPr>
          <w:rFonts w:ascii="Arial" w:eastAsia="Calibri" w:hAnsi="Arial" w:cs="Arial"/>
          <w:bCs/>
        </w:rPr>
        <w:t>,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r>
        <w:rPr>
          <w:rFonts w:ascii="Arial" w:eastAsia="Calibri" w:hAnsi="Arial" w:cs="Arial"/>
          <w:bCs/>
        </w:rPr>
        <w:t xml:space="preserve">- </w:t>
      </w:r>
    </w:p>
    <w:p w14:paraId="720F9FDC"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Cs/>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para los efectos de representación legal y administración del órgano autónomo. - - - - - - - - - - - - - - - - - - - - - - - - - - - - </w:t>
      </w:r>
    </w:p>
    <w:p w14:paraId="5C74A2D9"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2.</w:t>
      </w:r>
      <w:r w:rsidRPr="00CC0DCB">
        <w:rPr>
          <w:rFonts w:ascii="Arial" w:eastAsia="Calibri" w:hAnsi="Arial" w:cs="Arial"/>
          <w:bCs/>
        </w:rPr>
        <w:t xml:space="preserve"> Con fecha doce de diciembre del dos </w:t>
      </w:r>
      <w:proofErr w:type="gramStart"/>
      <w:r w:rsidRPr="00CC0DCB">
        <w:rPr>
          <w:rFonts w:ascii="Arial" w:eastAsia="Calibri" w:hAnsi="Arial" w:cs="Arial"/>
          <w:bCs/>
        </w:rPr>
        <w:t>mil veintiuno</w:t>
      </w:r>
      <w:proofErr w:type="gramEnd"/>
      <w:r w:rsidRPr="00CC0DCB">
        <w:rPr>
          <w:rFonts w:ascii="Arial" w:eastAsia="Calibri" w:hAnsi="Arial" w:cs="Arial"/>
          <w:bCs/>
        </w:rPr>
        <w:t xml:space="preserve">,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Sujeto Obligado y Órgano Garante tuvieron a bien designar a las y los integrantes del Comité de Transparencia. - - - - - - - - - - - - - - - - - - - - - - - - - - - - - - - - - - - - - - </w:t>
      </w:r>
      <w:r>
        <w:rPr>
          <w:rFonts w:ascii="Arial" w:eastAsia="Calibri" w:hAnsi="Arial" w:cs="Arial"/>
          <w:bCs/>
        </w:rPr>
        <w:t xml:space="preserve">- </w:t>
      </w:r>
    </w:p>
    <w:p w14:paraId="01983647"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 xml:space="preserve">3. </w:t>
      </w:r>
      <w:r w:rsidRPr="00CC0DCB">
        <w:rPr>
          <w:rFonts w:ascii="Arial" w:eastAsia="Calibri" w:hAnsi="Arial" w:cs="Arial"/>
          <w:bCs/>
        </w:rPr>
        <w:t xml:space="preserve">Con fecha tres de enero del dos mil veintitrés, el Comisionado José Luis Echeverría Morales, presentó su renuncia voluntaria e irrevocable al cargo de </w:t>
      </w:r>
      <w:r w:rsidRPr="00CC0DCB">
        <w:rPr>
          <w:rFonts w:ascii="Arial" w:eastAsia="Calibri" w:hAnsi="Arial" w:cs="Arial"/>
          <w:bCs/>
        </w:rPr>
        <w:lastRenderedPageBreak/>
        <w:t>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4766F44B"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4.</w:t>
      </w:r>
      <w:r w:rsidRPr="00CC0DCB">
        <w:rPr>
          <w:rFonts w:ascii="Arial" w:eastAsia="Calibri" w:hAnsi="Arial" w:cs="Arial"/>
          <w:bCs/>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Pr>
          <w:rFonts w:ascii="Arial" w:eastAsia="Calibri" w:hAnsi="Arial" w:cs="Arial"/>
          <w:bCs/>
        </w:rPr>
        <w:t xml:space="preserve"> </w:t>
      </w:r>
    </w:p>
    <w:p w14:paraId="53B6CB6B"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5.</w:t>
      </w:r>
      <w:r w:rsidRPr="00CC0DCB">
        <w:rPr>
          <w:rFonts w:ascii="Arial" w:eastAsia="Calibri" w:hAnsi="Arial" w:cs="Arial"/>
          <w:bCs/>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para completar un periodo de dos años, es decir hasta el tres de enero del dos mil veinticinco. - - - - - - - - - - - - - - - - - - - - - </w:t>
      </w:r>
      <w:r>
        <w:rPr>
          <w:rFonts w:ascii="Arial" w:eastAsia="Calibri" w:hAnsi="Arial" w:cs="Arial"/>
          <w:bCs/>
        </w:rPr>
        <w:t xml:space="preserve">- </w:t>
      </w:r>
    </w:p>
    <w:p w14:paraId="26A6BBF0"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6.</w:t>
      </w:r>
      <w:r w:rsidRPr="00CC0DCB">
        <w:rPr>
          <w:rFonts w:ascii="Arial" w:eastAsia="Calibri" w:hAnsi="Arial" w:cs="Arial"/>
          <w:bCs/>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Pr>
          <w:rFonts w:ascii="Arial" w:eastAsia="Calibri" w:hAnsi="Arial" w:cs="Arial"/>
          <w:bCs/>
        </w:rPr>
        <w:t xml:space="preserve"> </w:t>
      </w:r>
    </w:p>
    <w:p w14:paraId="6584A786"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 xml:space="preserve">7. </w:t>
      </w:r>
      <w:r w:rsidRPr="00CC0DCB">
        <w:rPr>
          <w:rFonts w:ascii="Arial" w:eastAsia="Calibri" w:hAnsi="Arial" w:cs="Arial"/>
          <w:bCs/>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w:t>
      </w:r>
      <w:r w:rsidRPr="00CC0DCB">
        <w:rPr>
          <w:rFonts w:ascii="Arial" w:eastAsia="Calibri" w:hAnsi="Arial" w:cs="Arial"/>
          <w:bCs/>
        </w:rPr>
        <w:lastRenderedPageBreak/>
        <w:t>válidamente con la presencia de los tres Comisionados restantes, conforme lo establece el fundamento antes citado. - - - - - - - - - - - - - - - - - - - - - - - - - - - - - - - -  </w:t>
      </w:r>
    </w:p>
    <w:p w14:paraId="2D1BA881"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8.</w:t>
      </w:r>
      <w:r w:rsidRPr="00CC0DCB">
        <w:rPr>
          <w:rFonts w:ascii="Arial" w:eastAsia="Calibri" w:hAnsi="Arial" w:cs="Arial"/>
          <w:bCs/>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r>
        <w:rPr>
          <w:rFonts w:ascii="Arial" w:eastAsia="Calibri" w:hAnsi="Arial" w:cs="Arial"/>
          <w:bCs/>
        </w:rPr>
        <w:t xml:space="preserve">- </w:t>
      </w:r>
    </w:p>
    <w:p w14:paraId="191C3B20"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 xml:space="preserve">9. </w:t>
      </w:r>
      <w:r w:rsidRPr="00CC0DCB">
        <w:rPr>
          <w:rFonts w:ascii="Arial" w:eastAsia="Calibri" w:hAnsi="Arial" w:cs="Arial"/>
          <w:bCs/>
        </w:rPr>
        <w:t>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w:t>
      </w:r>
    </w:p>
    <w:p w14:paraId="6B15016E" w14:textId="77777777" w:rsidR="002643CE" w:rsidRPr="00CC0DCB" w:rsidRDefault="002643CE" w:rsidP="003B6120">
      <w:pPr>
        <w:pStyle w:val="Sinespaciado"/>
        <w:spacing w:line="360" w:lineRule="auto"/>
        <w:jc w:val="both"/>
        <w:rPr>
          <w:rFonts w:ascii="Arial" w:eastAsia="Calibri" w:hAnsi="Arial" w:cs="Arial"/>
          <w:bCs/>
        </w:rPr>
      </w:pPr>
      <w:r w:rsidRPr="00CC0DCB">
        <w:rPr>
          <w:rFonts w:ascii="Arial" w:eastAsia="Calibri" w:hAnsi="Arial" w:cs="Arial"/>
          <w:b/>
          <w:bCs/>
        </w:rPr>
        <w:t xml:space="preserve">10. </w:t>
      </w:r>
      <w:r w:rsidRPr="00CC0DCB">
        <w:rPr>
          <w:rFonts w:ascii="Arial" w:eastAsia="Calibri" w:hAnsi="Arial" w:cs="Arial"/>
          <w:bCs/>
        </w:rPr>
        <w:t xml:space="preserve">Con fecha tres de enero del dos mil veinticinco, los integrantes del Consejo General, celebraron la Primera Sesión Solemne del año dos mil veinticinco en la que aprobaron el Acuerdo OGAIPO/CG/001/2025, por el que se designó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hasta su extinción conforme al contenido de la reforma constitucional en materia de simplificación orgánica. - - - - - - - - - - - - - - - - </w:t>
      </w:r>
      <w:r>
        <w:rPr>
          <w:rFonts w:ascii="Arial" w:eastAsia="Calibri" w:hAnsi="Arial" w:cs="Arial"/>
          <w:bCs/>
        </w:rPr>
        <w:t xml:space="preserve">- </w:t>
      </w:r>
    </w:p>
    <w:p w14:paraId="17755AD1" w14:textId="17720023" w:rsidR="007348D5" w:rsidRPr="007348D5" w:rsidRDefault="002643CE" w:rsidP="003B6120">
      <w:pPr>
        <w:spacing w:line="360" w:lineRule="auto"/>
        <w:jc w:val="both"/>
        <w:rPr>
          <w:rFonts w:ascii="Arial" w:eastAsia="Arial" w:hAnsi="Arial" w:cs="Arial"/>
          <w:b/>
          <w:color w:val="000000"/>
        </w:rPr>
      </w:pPr>
      <w:r w:rsidRPr="00CC0DCB">
        <w:rPr>
          <w:rFonts w:ascii="Arial" w:eastAsia="Calibri" w:hAnsi="Arial" w:cs="Arial"/>
          <w:b/>
          <w:bCs/>
        </w:rPr>
        <w:t xml:space="preserve">11. </w:t>
      </w:r>
      <w:r w:rsidRPr="00CC0DCB">
        <w:rPr>
          <w:rFonts w:ascii="Arial" w:eastAsia="Calibri" w:hAnsi="Arial" w:cs="Arial"/>
          <w:bCs/>
        </w:rPr>
        <w:t>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w:t>
      </w:r>
      <w:r w:rsidR="007348D5">
        <w:rPr>
          <w:rFonts w:ascii="Arial" w:eastAsia="Calibri" w:hAnsi="Arial" w:cs="Arial"/>
          <w:bCs/>
        </w:rPr>
        <w:t xml:space="preserve">. </w:t>
      </w:r>
      <w:r w:rsidR="007348D5" w:rsidRPr="00CC0DCB">
        <w:rPr>
          <w:rFonts w:ascii="Arial" w:eastAsia="Calibri" w:hAnsi="Arial" w:cs="Arial"/>
          <w:bCs/>
        </w:rPr>
        <w:t>- - - - - - - - - - - - - - - - - - - - - - - - - - - - - - - - - - - - - - - - - - - - - </w:t>
      </w:r>
      <w:r w:rsidR="007348D5">
        <w:rPr>
          <w:rFonts w:ascii="Arial" w:eastAsia="Calibri" w:hAnsi="Arial" w:cs="Arial"/>
          <w:bCs/>
        </w:rPr>
        <w:t xml:space="preserve">- - - - - - - - </w:t>
      </w:r>
    </w:p>
    <w:p w14:paraId="0C29B336" w14:textId="31038590" w:rsidR="007348D5" w:rsidRDefault="007348D5" w:rsidP="003B6120">
      <w:pPr>
        <w:spacing w:line="360" w:lineRule="auto"/>
        <w:jc w:val="both"/>
        <w:rPr>
          <w:rFonts w:ascii="Arial" w:eastAsia="Arial" w:hAnsi="Arial" w:cs="Arial"/>
          <w:color w:val="000000"/>
        </w:rPr>
      </w:pPr>
      <w:r>
        <w:rPr>
          <w:rFonts w:ascii="Arial" w:eastAsia="Arial" w:hAnsi="Arial" w:cs="Arial"/>
          <w:b/>
          <w:color w:val="000000"/>
        </w:rPr>
        <w:t xml:space="preserve">12. </w:t>
      </w:r>
      <w:r>
        <w:rPr>
          <w:rFonts w:ascii="Arial" w:eastAsia="Arial" w:hAnsi="Arial" w:cs="Arial"/>
          <w:color w:val="000000"/>
        </w:rPr>
        <w:t>Con fecha veinte de marzo del dos mil veinticinco, fue publicado en el Diario Oficial de la Federación, el Decreto por el que el Congreso General de los Estados Unidos Mexicanos, tuvo a bien expedir la Ley General de Transparencia y Acceso a la Información Pública</w:t>
      </w:r>
      <w:r>
        <w:rPr>
          <w:rFonts w:ascii="Arial" w:eastAsia="Arial" w:hAnsi="Arial" w:cs="Arial"/>
          <w:color w:val="000000"/>
          <w:vertAlign w:val="superscript"/>
        </w:rPr>
        <w:footnoteReference w:id="1"/>
      </w:r>
      <w:r>
        <w:rPr>
          <w:rFonts w:ascii="Arial" w:eastAsia="Arial" w:hAnsi="Arial" w:cs="Arial"/>
          <w:color w:val="000000"/>
        </w:rPr>
        <w:t>; la Ley General de Protección de Datos Personales en Posesión de Sujetos Obligados</w:t>
      </w:r>
      <w:r>
        <w:rPr>
          <w:rFonts w:ascii="Arial" w:eastAsia="Arial" w:hAnsi="Arial" w:cs="Arial"/>
          <w:color w:val="000000"/>
          <w:vertAlign w:val="superscript"/>
        </w:rPr>
        <w:footnoteReference w:id="2"/>
      </w:r>
      <w:r>
        <w:rPr>
          <w:rFonts w:ascii="Arial" w:eastAsia="Arial" w:hAnsi="Arial" w:cs="Arial"/>
          <w:color w:val="000000"/>
        </w:rPr>
        <w:t xml:space="preserve"> y la Ley Federal de Protección de Datos Personales en Posesión de los Particulares, ordenamientos jurídicos de plena vigencia y aplicación general a partir de su publicación. - - - - - - - - - - - - - - - - - - - - - - - - - - - - </w:t>
      </w:r>
    </w:p>
    <w:p w14:paraId="36CCC355" w14:textId="6205768A" w:rsidR="007348D5" w:rsidRDefault="007348D5" w:rsidP="003B6120">
      <w:pPr>
        <w:spacing w:line="360" w:lineRule="auto"/>
        <w:jc w:val="both"/>
        <w:rPr>
          <w:rFonts w:ascii="Arial" w:eastAsia="Arial" w:hAnsi="Arial" w:cs="Arial"/>
          <w:color w:val="000000"/>
        </w:rPr>
      </w:pPr>
      <w:r>
        <w:rPr>
          <w:rFonts w:ascii="Arial" w:eastAsia="Arial" w:hAnsi="Arial" w:cs="Arial"/>
          <w:b/>
          <w:color w:val="000000"/>
        </w:rPr>
        <w:lastRenderedPageBreak/>
        <w:t xml:space="preserve">13. </w:t>
      </w:r>
      <w:r>
        <w:rPr>
          <w:rFonts w:ascii="Arial" w:eastAsia="Arial" w:hAnsi="Arial" w:cs="Arial"/>
          <w:color w:val="000000"/>
        </w:rPr>
        <w:t xml:space="preserve">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 - - - - - - - - - - - - - - - - - - - - - - - - - - - - - - - - - - - - - - - - - - - - - - - - - - - - - </w:t>
      </w:r>
    </w:p>
    <w:p w14:paraId="686E6DDE" w14:textId="7916D006" w:rsidR="007348D5" w:rsidRDefault="007348D5" w:rsidP="003B6120">
      <w:pPr>
        <w:spacing w:line="360" w:lineRule="auto"/>
        <w:jc w:val="both"/>
        <w:rPr>
          <w:rFonts w:ascii="Arial" w:eastAsia="Arial" w:hAnsi="Arial" w:cs="Arial"/>
          <w:color w:val="000000"/>
        </w:rPr>
      </w:pPr>
      <w:r>
        <w:rPr>
          <w:rFonts w:ascii="Arial" w:eastAsia="Arial" w:hAnsi="Arial" w:cs="Arial"/>
          <w:b/>
          <w:color w:val="000000"/>
        </w:rPr>
        <w:t xml:space="preserve">14. </w:t>
      </w:r>
      <w:r>
        <w:rPr>
          <w:rFonts w:ascii="Arial" w:eastAsia="Arial" w:hAnsi="Arial" w:cs="Arial"/>
          <w:color w:val="000000"/>
        </w:rPr>
        <w:t>Con fecha nueve de septiembre del dos mil veinticinco, se celebró la Décima Segunda Sesión Extraordinaria del 2025 del Consejo General del Órgano Garante de Acceso a la Información Pública, Transparencia, Protección de Datos Personales y Buen Gobierno del Estado de Oaxaca, misma en la que la Comisionada y el Comisionado Presidente integrantes del Consejo General de este Órgano, aprobaron el Acuerdo OGAIPO/CG/</w:t>
      </w:r>
      <w:r>
        <w:rPr>
          <w:rFonts w:ascii="Arial" w:eastAsia="Arial" w:hAnsi="Arial" w:cs="Arial"/>
        </w:rPr>
        <w:t>095</w:t>
      </w:r>
      <w:r>
        <w:rPr>
          <w:rFonts w:ascii="Arial" w:eastAsia="Arial" w:hAnsi="Arial" w:cs="Arial"/>
          <w:color w:val="000000"/>
        </w:rPr>
        <w:t>/202</w:t>
      </w:r>
      <w:r>
        <w:rPr>
          <w:rFonts w:ascii="Arial" w:eastAsia="Arial" w:hAnsi="Arial" w:cs="Arial"/>
        </w:rPr>
        <w:t>5</w:t>
      </w:r>
      <w:r>
        <w:rPr>
          <w:rFonts w:ascii="Arial" w:eastAsia="Arial" w:hAnsi="Arial" w:cs="Arial"/>
          <w:color w:val="000000"/>
        </w:rPr>
        <w:t xml:space="preserve">, mediante el que designaron al Vocal Segundo del Comité de Transparencia del Órgano Garante en su calidad de sujeto obligado. - - - - - - - - - - - - - - - - - - - - - - - - - - - - - - - - - - - - - - - - - - - - - - - - - - - - - </w:t>
      </w:r>
    </w:p>
    <w:p w14:paraId="27696915" w14:textId="16614668" w:rsidR="002643CE" w:rsidRDefault="007348D5" w:rsidP="003B6120">
      <w:pPr>
        <w:spacing w:line="360" w:lineRule="auto"/>
        <w:jc w:val="both"/>
        <w:rPr>
          <w:rFonts w:ascii="Arial" w:eastAsia="Calibri" w:hAnsi="Arial" w:cs="Arial"/>
          <w:bCs/>
        </w:rPr>
      </w:pPr>
      <w:r>
        <w:rPr>
          <w:rFonts w:ascii="Arial" w:eastAsia="Arial" w:hAnsi="Arial" w:cs="Arial"/>
          <w:b/>
          <w:color w:val="000000"/>
        </w:rPr>
        <w:t xml:space="preserve">15. </w:t>
      </w:r>
      <w:r>
        <w:rPr>
          <w:rFonts w:ascii="Arial" w:eastAsia="Arial" w:hAnsi="Arial" w:cs="Arial"/>
          <w:color w:val="000000"/>
        </w:rPr>
        <w:t>Con fecha diez de octubre del dos mil veinticinco, se celebró la Décima Novena Sesión Ordinaria del 2025 del Consejo General del Órgano Garante de Acceso a la Información Pública, Transparencia, Protección de Datos Personales y Buen Gobierno del Estado de Oaxaca, misma en la que la Comisionada y el Comisionado Presidente integrantes del Consejo General de este Órgano, aprobaron el Acuerdo OGAIPO/CG/</w:t>
      </w:r>
      <w:r>
        <w:rPr>
          <w:rFonts w:ascii="Arial" w:eastAsia="Arial" w:hAnsi="Arial" w:cs="Arial"/>
        </w:rPr>
        <w:t>114</w:t>
      </w:r>
      <w:r>
        <w:rPr>
          <w:rFonts w:ascii="Arial" w:eastAsia="Arial" w:hAnsi="Arial" w:cs="Arial"/>
          <w:color w:val="000000"/>
        </w:rPr>
        <w:t>/202</w:t>
      </w:r>
      <w:r>
        <w:rPr>
          <w:rFonts w:ascii="Arial" w:eastAsia="Arial" w:hAnsi="Arial" w:cs="Arial"/>
        </w:rPr>
        <w:t>5</w:t>
      </w:r>
      <w:r>
        <w:rPr>
          <w:rFonts w:ascii="Arial" w:eastAsia="Arial" w:hAnsi="Arial" w:cs="Arial"/>
          <w:color w:val="000000"/>
        </w:rPr>
        <w:t xml:space="preserve">, mediante el que designaron al Vocal Segundo del Comité de Transparencia del Órgano Garante en su calidad de sujeto obligado; </w:t>
      </w:r>
      <w:r w:rsidR="002643CE" w:rsidRPr="00CC0DCB">
        <w:rPr>
          <w:rFonts w:ascii="Arial" w:eastAsia="Calibri" w:hAnsi="Arial" w:cs="Arial"/>
          <w:bCs/>
        </w:rPr>
        <w:t>y - - - - - - -</w:t>
      </w:r>
      <w:r>
        <w:rPr>
          <w:rFonts w:ascii="Arial" w:eastAsia="Calibri" w:hAnsi="Arial" w:cs="Arial"/>
          <w:bCs/>
        </w:rPr>
        <w:t xml:space="preserve"> </w:t>
      </w:r>
    </w:p>
    <w:p w14:paraId="5C7A0459" w14:textId="77777777" w:rsidR="007348D5" w:rsidRPr="007348D5" w:rsidRDefault="007348D5" w:rsidP="003B6120">
      <w:pPr>
        <w:spacing w:line="360" w:lineRule="auto"/>
        <w:jc w:val="both"/>
        <w:rPr>
          <w:rFonts w:ascii="Arial" w:eastAsia="Calibri" w:hAnsi="Arial" w:cs="Arial"/>
          <w:bCs/>
        </w:rPr>
      </w:pPr>
    </w:p>
    <w:p w14:paraId="11F1066D" w14:textId="77777777" w:rsidR="002643CE" w:rsidRDefault="002643CE" w:rsidP="003B6120">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O</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S</w:t>
      </w:r>
      <w:r>
        <w:rPr>
          <w:rFonts w:ascii="Arial" w:eastAsia="Calibri" w:hAnsi="Arial" w:cs="Arial"/>
          <w:b/>
          <w:lang w:val="es-ES_tradnl"/>
        </w:rPr>
        <w:t xml:space="preserve"> </w:t>
      </w:r>
      <w:r w:rsidRPr="00D44BE4">
        <w:rPr>
          <w:rFonts w:ascii="Arial" w:eastAsia="Calibri" w:hAnsi="Arial" w:cs="Arial"/>
          <w:b/>
          <w:lang w:val="es-ES_tradnl"/>
        </w:rPr>
        <w:t>I</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R</w:t>
      </w:r>
      <w:r>
        <w:rPr>
          <w:rFonts w:ascii="Arial" w:eastAsia="Calibri" w:hAnsi="Arial" w:cs="Arial"/>
          <w:b/>
          <w:lang w:val="es-ES_tradnl"/>
        </w:rPr>
        <w:t xml:space="preserve"> </w:t>
      </w: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O:</w:t>
      </w:r>
    </w:p>
    <w:p w14:paraId="66903520" w14:textId="77777777" w:rsidR="002643CE" w:rsidRDefault="002643CE" w:rsidP="003B6120">
      <w:pPr>
        <w:pStyle w:val="Sinespaciado"/>
        <w:spacing w:line="360" w:lineRule="auto"/>
        <w:jc w:val="center"/>
        <w:rPr>
          <w:rFonts w:ascii="Arial" w:eastAsia="Calibri" w:hAnsi="Arial" w:cs="Arial"/>
          <w:b/>
          <w:lang w:val="es-ES_tradnl"/>
        </w:rPr>
      </w:pPr>
    </w:p>
    <w:p w14:paraId="7FBC45C8" w14:textId="77777777" w:rsidR="007348D5" w:rsidRDefault="007348D5" w:rsidP="003B6120">
      <w:pPr>
        <w:spacing w:line="360" w:lineRule="auto"/>
        <w:jc w:val="both"/>
        <w:rPr>
          <w:rFonts w:ascii="Arial" w:eastAsia="Calibri" w:hAnsi="Arial" w:cs="Arial"/>
          <w:bCs/>
        </w:rPr>
      </w:pPr>
      <w:r w:rsidRPr="00FB0FCA">
        <w:rPr>
          <w:rFonts w:ascii="Arial" w:eastAsia="Calibri" w:hAnsi="Arial" w:cs="Arial"/>
          <w:b/>
          <w:bCs/>
        </w:rPr>
        <w:t>PRIMERO.</w:t>
      </w:r>
      <w:r w:rsidRPr="00FB0FCA">
        <w:rPr>
          <w:rFonts w:ascii="Arial" w:eastAsia="Calibri" w:hAnsi="Arial" w:cs="Arial"/>
          <w:bCs/>
        </w:rPr>
        <w:t xml:space="preserve"> Con fundamento en lo dispuesto por los artículos </w:t>
      </w:r>
      <w:r>
        <w:rPr>
          <w:rFonts w:ascii="Arial" w:eastAsia="Calibri" w:hAnsi="Arial" w:cs="Arial"/>
          <w:bCs/>
        </w:rPr>
        <w:t>40</w:t>
      </w:r>
      <w:r w:rsidRPr="00FB0FCA">
        <w:rPr>
          <w:rFonts w:ascii="Arial" w:eastAsia="Calibri" w:hAnsi="Arial" w:cs="Arial"/>
          <w:bCs/>
        </w:rPr>
        <w:t xml:space="preserve">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74CE0463" w14:textId="77777777" w:rsidR="007348D5" w:rsidRDefault="007348D5" w:rsidP="003B6120">
      <w:pPr>
        <w:spacing w:line="360" w:lineRule="auto"/>
        <w:jc w:val="both"/>
        <w:rPr>
          <w:rFonts w:ascii="Arial" w:eastAsia="Calibri" w:hAnsi="Arial" w:cs="Arial"/>
          <w:bCs/>
        </w:rPr>
      </w:pPr>
      <w:r>
        <w:rPr>
          <w:rFonts w:ascii="Arial" w:eastAsia="Calibri" w:hAnsi="Arial" w:cs="Arial"/>
          <w:b/>
        </w:rPr>
        <w:lastRenderedPageBreak/>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1E8B3830" w14:textId="77777777" w:rsidR="007348D5" w:rsidRDefault="007348D5" w:rsidP="003B6120">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5DF74468" w14:textId="77777777" w:rsidR="007348D5" w:rsidRDefault="007348D5" w:rsidP="003B6120">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720821BF" w14:textId="77777777" w:rsidR="007348D5" w:rsidRDefault="007348D5" w:rsidP="003B6120">
      <w:pPr>
        <w:spacing w:line="360" w:lineRule="auto"/>
        <w:jc w:val="both"/>
        <w:rPr>
          <w:rFonts w:ascii="Arial" w:eastAsia="Calibri" w:hAnsi="Arial" w:cs="Arial"/>
        </w:rPr>
      </w:pPr>
      <w:r>
        <w:rPr>
          <w:rFonts w:ascii="Arial" w:eastAsia="Calibri" w:hAnsi="Arial" w:cs="Arial"/>
          <w:b/>
          <w:bCs/>
          <w:lang w:val="es-ES_tradnl"/>
        </w:rPr>
        <w:t>CUARTO</w:t>
      </w:r>
      <w:r w:rsidRPr="00A229E4">
        <w:rPr>
          <w:rFonts w:ascii="Arial" w:eastAsia="Calibri" w:hAnsi="Arial" w:cs="Arial"/>
          <w:b/>
          <w:bCs/>
          <w:lang w:val="es-ES_tradnl"/>
        </w:rPr>
        <w:t>.</w:t>
      </w:r>
      <w:r w:rsidRPr="00A229E4">
        <w:rPr>
          <w:rFonts w:ascii="Arial" w:eastAsia="Calibri" w:hAnsi="Arial" w:cs="Arial"/>
          <w:lang w:val="es-ES_tradnl"/>
        </w:rPr>
        <w:t xml:space="preserve"> </w:t>
      </w:r>
      <w:r>
        <w:rPr>
          <w:rFonts w:ascii="Arial" w:eastAsia="Calibri" w:hAnsi="Arial" w:cs="Arial"/>
        </w:rPr>
        <w:t xml:space="preserve">En ese sentido, el </w:t>
      </w:r>
      <w:r w:rsidRPr="00A229E4">
        <w:rPr>
          <w:rFonts w:ascii="Arial" w:eastAsia="Calibri" w:hAnsi="Arial" w:cs="Arial"/>
          <w:lang w:val="es-ES_tradnl"/>
        </w:rPr>
        <w:t xml:space="preserve">artículo </w:t>
      </w:r>
      <w:r>
        <w:rPr>
          <w:rFonts w:ascii="Arial" w:eastAsia="Calibri" w:hAnsi="Arial" w:cs="Arial"/>
          <w:lang w:val="es-ES_tradnl"/>
        </w:rPr>
        <w:t>115</w:t>
      </w:r>
      <w:r w:rsidRPr="00A229E4">
        <w:rPr>
          <w:rFonts w:ascii="Arial" w:eastAsia="Calibri" w:hAnsi="Arial" w:cs="Arial"/>
          <w:lang w:val="es-ES_tradnl"/>
        </w:rPr>
        <w:t xml:space="preserve"> de la Ley General de Transparencia y Acceso a la Información Pública, </w:t>
      </w:r>
      <w:r>
        <w:rPr>
          <w:rFonts w:ascii="Arial" w:eastAsia="Calibri" w:hAnsi="Arial" w:cs="Arial"/>
          <w:lang w:val="es-ES_tradnl"/>
        </w:rPr>
        <w:t>en relación con el numeral</w:t>
      </w:r>
      <w:r w:rsidRPr="00A229E4">
        <w:rPr>
          <w:rFonts w:ascii="Arial" w:eastAsia="Calibri" w:hAnsi="Arial" w:cs="Arial"/>
          <w:lang w:val="es-ES_tradnl"/>
        </w:rPr>
        <w:t xml:space="preserve"> 6 fracción XVIII de la Ley de Transparencia, Acceso a la Información Pública y Buen Gobierno del Estado de Oaxaca</w:t>
      </w:r>
      <w:r w:rsidRPr="00A229E4">
        <w:rPr>
          <w:rFonts w:ascii="Arial" w:eastAsia="Calibri" w:hAnsi="Arial" w:cs="Arial"/>
        </w:rPr>
        <w:t xml:space="preserve">, </w:t>
      </w:r>
      <w:r>
        <w:rPr>
          <w:rFonts w:ascii="Arial" w:eastAsia="Calibri" w:hAnsi="Arial" w:cs="Arial"/>
        </w:rPr>
        <w:t xml:space="preserve">establecen que </w:t>
      </w:r>
      <w:r w:rsidRPr="00A229E4">
        <w:rPr>
          <w:rFonts w:ascii="Arial" w:eastAsia="Calibri" w:hAnsi="Arial" w:cs="Arial"/>
        </w:rPr>
        <w:t>se considerará como información confidencial, la que contiene datos personales concernientes a una persona identificada o identificable</w:t>
      </w:r>
      <w:r>
        <w:rPr>
          <w:rFonts w:ascii="Arial" w:eastAsia="Calibri" w:hAnsi="Arial" w:cs="Arial"/>
        </w:rPr>
        <w:t xml:space="preserve">. </w:t>
      </w:r>
    </w:p>
    <w:p w14:paraId="3D037FAB" w14:textId="77777777" w:rsidR="007348D5" w:rsidRPr="00A229E4" w:rsidRDefault="007348D5" w:rsidP="003B6120">
      <w:pPr>
        <w:spacing w:line="360" w:lineRule="auto"/>
        <w:jc w:val="both"/>
        <w:rPr>
          <w:rFonts w:ascii="Arial" w:eastAsia="Calibri" w:hAnsi="Arial" w:cs="Arial"/>
        </w:rPr>
      </w:pPr>
      <w:r>
        <w:rPr>
          <w:rFonts w:ascii="Arial" w:eastAsia="Calibri" w:hAnsi="Arial" w:cs="Arial"/>
        </w:rPr>
        <w:t>E</w:t>
      </w:r>
      <w:r w:rsidRPr="00A229E4">
        <w:rPr>
          <w:rFonts w:ascii="Arial" w:eastAsia="Calibri" w:hAnsi="Arial" w:cs="Arial"/>
        </w:rPr>
        <w:t>ste tipo de información no estará sujeta a temporalidad alguna y sólo podrán tener acceso a ella los titulares de esta, sus representantes y l</w:t>
      </w:r>
      <w:r>
        <w:rPr>
          <w:rFonts w:ascii="Arial" w:eastAsia="Calibri" w:hAnsi="Arial" w:cs="Arial"/>
        </w:rPr>
        <w:t>as personas s</w:t>
      </w:r>
      <w:r w:rsidRPr="00A229E4">
        <w:rPr>
          <w:rFonts w:ascii="Arial" w:eastAsia="Calibri" w:hAnsi="Arial" w:cs="Arial"/>
        </w:rPr>
        <w:t>ervidor</w:t>
      </w:r>
      <w:r>
        <w:rPr>
          <w:rFonts w:ascii="Arial" w:eastAsia="Calibri" w:hAnsi="Arial" w:cs="Arial"/>
        </w:rPr>
        <w:t>a</w:t>
      </w:r>
      <w:r w:rsidRPr="00A229E4">
        <w:rPr>
          <w:rFonts w:ascii="Arial" w:eastAsia="Calibri" w:hAnsi="Arial" w:cs="Arial"/>
        </w:rPr>
        <w:t xml:space="preserve">s </w:t>
      </w:r>
      <w:r>
        <w:rPr>
          <w:rFonts w:ascii="Arial" w:eastAsia="Calibri" w:hAnsi="Arial" w:cs="Arial"/>
        </w:rPr>
        <w:t>p</w:t>
      </w:r>
      <w:r w:rsidRPr="00A229E4">
        <w:rPr>
          <w:rFonts w:ascii="Arial" w:eastAsia="Calibri" w:hAnsi="Arial" w:cs="Arial"/>
        </w:rPr>
        <w:t>úblic</w:t>
      </w:r>
      <w:r>
        <w:rPr>
          <w:rFonts w:ascii="Arial" w:eastAsia="Calibri" w:hAnsi="Arial" w:cs="Arial"/>
        </w:rPr>
        <w:t>a</w:t>
      </w:r>
      <w:r w:rsidRPr="00A229E4">
        <w:rPr>
          <w:rFonts w:ascii="Arial" w:eastAsia="Calibri" w:hAnsi="Arial" w:cs="Arial"/>
        </w:rPr>
        <w:t>s facultad</w:t>
      </w:r>
      <w:r>
        <w:rPr>
          <w:rFonts w:ascii="Arial" w:eastAsia="Calibri" w:hAnsi="Arial" w:cs="Arial"/>
        </w:rPr>
        <w:t>a</w:t>
      </w:r>
      <w:r w:rsidRPr="00A229E4">
        <w:rPr>
          <w:rFonts w:ascii="Arial" w:eastAsia="Calibri" w:hAnsi="Arial" w:cs="Arial"/>
        </w:rPr>
        <w:t xml:space="preserve">s para ello. - - - - - - - - - - - - - - - - - - - - - </w:t>
      </w:r>
      <w:r>
        <w:rPr>
          <w:rFonts w:ascii="Arial" w:eastAsia="Calibri" w:hAnsi="Arial" w:cs="Arial"/>
        </w:rPr>
        <w:t xml:space="preserve">- - - - - - - - - - - - - - - - - - </w:t>
      </w:r>
    </w:p>
    <w:p w14:paraId="4A459086" w14:textId="77777777" w:rsidR="007348D5" w:rsidRDefault="007348D5" w:rsidP="003B6120">
      <w:pPr>
        <w:spacing w:line="360" w:lineRule="auto"/>
        <w:jc w:val="both"/>
        <w:rPr>
          <w:rFonts w:ascii="Arial" w:eastAsia="Calibri" w:hAnsi="Arial" w:cs="Arial"/>
        </w:rPr>
      </w:pPr>
      <w:r>
        <w:rPr>
          <w:rFonts w:ascii="Arial" w:eastAsia="Calibri" w:hAnsi="Arial" w:cs="Arial"/>
        </w:rPr>
        <w:t>Por su parte,</w:t>
      </w:r>
      <w:r w:rsidRPr="00A229E4">
        <w:rPr>
          <w:rFonts w:ascii="Arial" w:eastAsia="Calibri" w:hAnsi="Arial" w:cs="Arial"/>
        </w:rPr>
        <w:t xml:space="preserve"> se considera como información </w:t>
      </w:r>
      <w:r w:rsidRPr="00853141">
        <w:rPr>
          <w:rFonts w:ascii="Arial" w:eastAsia="Calibri" w:hAnsi="Arial" w:cs="Arial"/>
        </w:rPr>
        <w:t>confidencial</w:t>
      </w:r>
      <w:r w:rsidRPr="00DC16AB">
        <w:t xml:space="preserve"> </w:t>
      </w:r>
      <w:r w:rsidRPr="00DC16AB">
        <w:rPr>
          <w:rFonts w:ascii="Arial" w:eastAsia="Calibri" w:hAnsi="Arial" w:cs="Arial"/>
        </w:rPr>
        <w:t xml:space="preserve">de personas físicas o morales: los secretos bancario, fiduciario, industrial, comercial, fiscal, bursátil y postal, cuya titularidad corresponda a las personas particulares, sujetos de derecho </w:t>
      </w:r>
      <w:r w:rsidRPr="00DC16AB">
        <w:rPr>
          <w:rFonts w:ascii="Arial" w:eastAsia="Calibri" w:hAnsi="Arial" w:cs="Arial"/>
        </w:rPr>
        <w:lastRenderedPageBreak/>
        <w:t>internacional o a sujetos obligados cuando no involucren el ejercicio de recursos públicos</w:t>
      </w:r>
      <w:r w:rsidRPr="00A229E4">
        <w:rPr>
          <w:rFonts w:ascii="Arial" w:eastAsia="Calibri" w:hAnsi="Arial" w:cs="Arial"/>
        </w:rPr>
        <w:t xml:space="preserve">. </w:t>
      </w:r>
      <w:r>
        <w:rPr>
          <w:rFonts w:ascii="Arial" w:eastAsia="Calibri" w:hAnsi="Arial" w:cs="Arial"/>
        </w:rPr>
        <w:t xml:space="preserve">- - - - - - - - - - - - - - - - - - - - - - - - - - - - - - - - - - - - - - - - - - - - - - - - - - - - - - </w:t>
      </w:r>
    </w:p>
    <w:p w14:paraId="69C63081" w14:textId="77777777" w:rsidR="007348D5" w:rsidRDefault="007348D5" w:rsidP="003B6120">
      <w:pPr>
        <w:spacing w:line="360" w:lineRule="auto"/>
        <w:jc w:val="both"/>
        <w:rPr>
          <w:rFonts w:ascii="Arial" w:eastAsia="Calibri" w:hAnsi="Arial" w:cs="Arial"/>
        </w:rPr>
      </w:pPr>
      <w:r w:rsidRPr="00DC16AB">
        <w:rPr>
          <w:rFonts w:ascii="Arial" w:eastAsia="Calibri" w:hAnsi="Arial" w:cs="Arial"/>
        </w:rPr>
        <w:t>Asimismo, será información confidencial aquella que presenten las personas particulares a los sujetos obligados, siempre que tengan el derecho a ello, de conformidad con lo dispuesto por las leyes o los tratados internacionales</w:t>
      </w:r>
      <w:r w:rsidRPr="00A229E4">
        <w:rPr>
          <w:rFonts w:ascii="Arial" w:eastAsia="Calibri" w:hAnsi="Arial" w:cs="Arial"/>
        </w:rPr>
        <w:t xml:space="preserve">. - - - - - - - </w:t>
      </w:r>
    </w:p>
    <w:p w14:paraId="733FBE2B" w14:textId="77777777" w:rsidR="007348D5" w:rsidRDefault="007348D5" w:rsidP="003B6120">
      <w:pPr>
        <w:spacing w:line="360" w:lineRule="auto"/>
        <w:jc w:val="both"/>
        <w:rPr>
          <w:rFonts w:ascii="Arial" w:eastAsia="Calibri" w:hAnsi="Arial" w:cs="Arial"/>
        </w:rPr>
      </w:pPr>
      <w:r>
        <w:rPr>
          <w:rFonts w:ascii="Arial" w:eastAsia="Calibri" w:hAnsi="Arial" w:cs="Arial"/>
          <w:b/>
          <w:bCs/>
          <w:lang w:val="es-ES_tradnl"/>
        </w:rPr>
        <w:t>QUINTO</w:t>
      </w:r>
      <w:r w:rsidRPr="00A229E4">
        <w:rPr>
          <w:rFonts w:ascii="Arial" w:eastAsia="Calibri" w:hAnsi="Arial" w:cs="Arial"/>
          <w:b/>
          <w:bCs/>
          <w:lang w:val="es-ES_tradnl"/>
        </w:rPr>
        <w:t xml:space="preserve">. </w:t>
      </w:r>
      <w:r>
        <w:rPr>
          <w:rFonts w:ascii="Arial" w:eastAsia="Calibri" w:hAnsi="Arial" w:cs="Arial"/>
          <w:lang w:val="es-ES_tradnl"/>
        </w:rPr>
        <w:t>Ahora bien, de</w:t>
      </w:r>
      <w:r w:rsidRPr="00A229E4">
        <w:rPr>
          <w:rFonts w:ascii="Arial" w:eastAsia="Calibri" w:hAnsi="Arial" w:cs="Arial"/>
          <w:lang w:val="es-ES_tradnl"/>
        </w:rPr>
        <w:t xml:space="preserve"> </w:t>
      </w:r>
      <w:r>
        <w:rPr>
          <w:rFonts w:ascii="Arial" w:eastAsia="Calibri" w:hAnsi="Arial" w:cs="Arial"/>
          <w:lang w:val="es-ES_tradnl"/>
        </w:rPr>
        <w:t xml:space="preserve">conformidad con </w:t>
      </w:r>
      <w:r w:rsidRPr="00A229E4">
        <w:rPr>
          <w:rFonts w:ascii="Arial" w:eastAsia="Calibri" w:hAnsi="Arial" w:cs="Arial"/>
          <w:lang w:val="es-ES_tradnl"/>
        </w:rPr>
        <w:t xml:space="preserve">los artículos </w:t>
      </w:r>
      <w:r>
        <w:rPr>
          <w:rFonts w:ascii="Arial" w:eastAsia="Calibri" w:hAnsi="Arial" w:cs="Arial"/>
          <w:lang w:val="es-ES_tradnl"/>
        </w:rPr>
        <w:t>103</w:t>
      </w:r>
      <w:r w:rsidRPr="00A229E4">
        <w:rPr>
          <w:rFonts w:ascii="Arial" w:eastAsia="Calibri" w:hAnsi="Arial" w:cs="Arial"/>
          <w:lang w:val="es-ES_tradnl"/>
        </w:rPr>
        <w:t xml:space="preserve"> y </w:t>
      </w:r>
      <w:r>
        <w:rPr>
          <w:rFonts w:ascii="Arial" w:eastAsia="Calibri" w:hAnsi="Arial" w:cs="Arial"/>
          <w:lang w:val="es-ES_tradnl"/>
        </w:rPr>
        <w:t>110</w:t>
      </w:r>
      <w:r w:rsidRPr="00A229E4">
        <w:rPr>
          <w:rFonts w:ascii="Arial" w:eastAsia="Calibri" w:hAnsi="Arial" w:cs="Arial"/>
          <w:lang w:val="es-ES_tradnl"/>
        </w:rPr>
        <w:t xml:space="preserve"> de la Ley General de Transparencia y Acceso a la Información Pública</w:t>
      </w:r>
      <w:r>
        <w:rPr>
          <w:rFonts w:ascii="Arial" w:eastAsia="Calibri" w:hAnsi="Arial" w:cs="Arial"/>
          <w:lang w:val="es-ES_tradnl"/>
        </w:rPr>
        <w:t>,</w:t>
      </w:r>
      <w:r w:rsidRPr="00A229E4">
        <w:rPr>
          <w:rFonts w:ascii="Arial" w:eastAsia="Calibri" w:hAnsi="Arial" w:cs="Arial"/>
          <w:lang w:val="es-ES_tradnl"/>
        </w:rPr>
        <w:t xml:space="preserve"> en relación con los numerales 4 primer párrafo y 159</w:t>
      </w:r>
      <w:r>
        <w:rPr>
          <w:rFonts w:ascii="Arial" w:eastAsia="Calibri" w:hAnsi="Arial" w:cs="Arial"/>
          <w:lang w:val="es-ES_tradnl"/>
        </w:rPr>
        <w:t xml:space="preserve"> </w:t>
      </w:r>
      <w:r w:rsidRPr="00A229E4">
        <w:rPr>
          <w:rFonts w:ascii="Arial" w:eastAsia="Calibri" w:hAnsi="Arial" w:cs="Arial"/>
          <w:lang w:val="es-ES_tradnl"/>
        </w:rPr>
        <w:t xml:space="preserve">de la Ley de Transparencia, Acceso a la Información Pública y Buen Gobierno del Estado de Oaxaca, </w:t>
      </w:r>
      <w:r w:rsidRPr="00A229E4">
        <w:rPr>
          <w:rFonts w:ascii="Arial" w:eastAsia="Calibri" w:hAnsi="Arial" w:cs="Arial"/>
        </w:rPr>
        <w:t xml:space="preserve">los sujetos obligados en materia de transparencia deberán favorecer el principio de máxima publicidad de la </w:t>
      </w:r>
      <w:r>
        <w:rPr>
          <w:rFonts w:ascii="Arial" w:eastAsia="Calibri" w:hAnsi="Arial" w:cs="Arial"/>
        </w:rPr>
        <w:t>información</w:t>
      </w:r>
      <w:r w:rsidRPr="00A229E4">
        <w:rPr>
          <w:rFonts w:ascii="Arial" w:eastAsia="Calibri" w:hAnsi="Arial" w:cs="Arial"/>
        </w:rPr>
        <w:t>, o bien, siempre que sea posible, elaborará</w:t>
      </w:r>
      <w:r>
        <w:rPr>
          <w:rFonts w:ascii="Arial" w:eastAsia="Calibri" w:hAnsi="Arial" w:cs="Arial"/>
        </w:rPr>
        <w:t>n</w:t>
      </w:r>
      <w:r w:rsidRPr="00A229E4">
        <w:rPr>
          <w:rFonts w:ascii="Arial" w:eastAsia="Calibri" w:hAnsi="Arial" w:cs="Arial"/>
        </w:rPr>
        <w:t xml:space="preserve"> versiones públicas de los documentos que contengan información clasificada como reservada o que sea confidencial. </w:t>
      </w:r>
      <w:r>
        <w:rPr>
          <w:rFonts w:ascii="Arial" w:eastAsia="Calibri" w:hAnsi="Arial" w:cs="Arial"/>
        </w:rPr>
        <w:t xml:space="preserve">- - - - - - - - - - - - - - - - - - - - - - - - - - - - - - - - - - - - - - - - - - - - - - - - - - - </w:t>
      </w:r>
    </w:p>
    <w:p w14:paraId="6F6F7ABE" w14:textId="77777777" w:rsidR="007348D5" w:rsidRPr="00A229E4" w:rsidRDefault="007348D5" w:rsidP="003B6120">
      <w:pPr>
        <w:spacing w:line="360" w:lineRule="auto"/>
        <w:jc w:val="both"/>
        <w:rPr>
          <w:rFonts w:ascii="Arial" w:eastAsia="Calibri" w:hAnsi="Arial" w:cs="Arial"/>
        </w:rPr>
      </w:pPr>
      <w:r>
        <w:rPr>
          <w:rFonts w:ascii="Arial" w:eastAsia="Calibri" w:hAnsi="Arial" w:cs="Arial"/>
        </w:rPr>
        <w:t>Bajo este orden de ideas</w:t>
      </w:r>
      <w:r w:rsidRPr="00A229E4">
        <w:rPr>
          <w:rFonts w:ascii="Arial" w:eastAsia="Calibri" w:hAnsi="Arial" w:cs="Arial"/>
        </w:rPr>
        <w:t xml:space="preserve">,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 - - - - - - - - - - - - - - - - - - - - - - - - - - - - - - - - - - - - - - - - - - - </w:t>
      </w:r>
    </w:p>
    <w:p w14:paraId="22C4C66F" w14:textId="77777777" w:rsidR="007348D5" w:rsidRDefault="007348D5" w:rsidP="003B6120">
      <w:pPr>
        <w:spacing w:line="360" w:lineRule="auto"/>
        <w:jc w:val="both"/>
        <w:rPr>
          <w:rFonts w:ascii="Arial" w:eastAsia="Calibri" w:hAnsi="Arial" w:cs="Arial"/>
        </w:rPr>
      </w:pPr>
      <w:r w:rsidRPr="00A229E4">
        <w:rPr>
          <w:rFonts w:ascii="Arial" w:eastAsia="Calibri" w:hAnsi="Arial" w:cs="Arial"/>
        </w:rPr>
        <w:t xml:space="preserve">En consonancia con lo anterior, los sujetos obligados </w:t>
      </w:r>
      <w:r>
        <w:rPr>
          <w:rFonts w:ascii="Arial" w:eastAsia="Calibri" w:hAnsi="Arial" w:cs="Arial"/>
        </w:rPr>
        <w:t xml:space="preserve">deben </w:t>
      </w:r>
      <w:r w:rsidRPr="00A229E4">
        <w:rPr>
          <w:rFonts w:ascii="Arial" w:eastAsia="Calibri" w:hAnsi="Arial" w:cs="Arial"/>
        </w:rPr>
        <w:t xml:space="preserve">atender el contenido de los </w:t>
      </w:r>
      <w:r>
        <w:rPr>
          <w:rFonts w:ascii="Arial" w:eastAsia="Calibri" w:hAnsi="Arial" w:cs="Arial"/>
        </w:rPr>
        <w:t>L</w:t>
      </w:r>
      <w:r w:rsidRPr="00A229E4">
        <w:rPr>
          <w:rFonts w:ascii="Arial" w:eastAsia="Calibri" w:hAnsi="Arial" w:cs="Arial"/>
        </w:rPr>
        <w:t xml:space="preserve">ineamientos </w:t>
      </w:r>
      <w:r>
        <w:rPr>
          <w:rFonts w:ascii="Arial" w:eastAsia="Calibri" w:hAnsi="Arial" w:cs="Arial"/>
        </w:rPr>
        <w:t>G</w:t>
      </w:r>
      <w:r w:rsidRPr="00A229E4">
        <w:rPr>
          <w:rFonts w:ascii="Arial" w:eastAsia="Calibri" w:hAnsi="Arial" w:cs="Arial"/>
        </w:rPr>
        <w:t>enerales que emita el Sistema Nacional en materia de clasificación de la información reservada y</w:t>
      </w:r>
      <w:r>
        <w:rPr>
          <w:rFonts w:ascii="Arial" w:eastAsia="Calibri" w:hAnsi="Arial" w:cs="Arial"/>
        </w:rPr>
        <w:t>/o</w:t>
      </w:r>
      <w:r w:rsidRPr="00A229E4">
        <w:rPr>
          <w:rFonts w:ascii="Arial" w:eastAsia="Calibri" w:hAnsi="Arial" w:cs="Arial"/>
        </w:rPr>
        <w:t xml:space="preserve"> confidencial</w:t>
      </w:r>
      <w:r>
        <w:rPr>
          <w:rFonts w:ascii="Arial" w:eastAsia="Calibri" w:hAnsi="Arial" w:cs="Arial"/>
        </w:rPr>
        <w:t>, así como</w:t>
      </w:r>
      <w:r w:rsidRPr="00A229E4">
        <w:rPr>
          <w:rFonts w:ascii="Arial" w:eastAsia="Calibri" w:hAnsi="Arial" w:cs="Arial"/>
        </w:rPr>
        <w:t xml:space="preserve"> para la elaboración de versiones públicas. - - - - - - - - - - - - - - - - - - - - - - - - - - - - - - - - - - - </w:t>
      </w:r>
    </w:p>
    <w:p w14:paraId="71FD4A17" w14:textId="77777777" w:rsidR="007348D5" w:rsidRDefault="007348D5" w:rsidP="003B6120">
      <w:pPr>
        <w:spacing w:line="360" w:lineRule="auto"/>
        <w:jc w:val="both"/>
        <w:rPr>
          <w:rFonts w:ascii="Arial" w:eastAsia="Calibri" w:hAnsi="Arial" w:cs="Arial"/>
          <w:bCs/>
        </w:rPr>
      </w:pPr>
      <w:r>
        <w:rPr>
          <w:rFonts w:ascii="Arial" w:eastAsia="Calibri" w:hAnsi="Arial" w:cs="Arial"/>
          <w:b/>
        </w:rPr>
        <w:t>SEXTO</w:t>
      </w:r>
      <w:r w:rsidRPr="00A229E4">
        <w:rPr>
          <w:rFonts w:ascii="Arial" w:eastAsia="Calibri" w:hAnsi="Arial" w:cs="Arial"/>
          <w:b/>
        </w:rPr>
        <w:t xml:space="preserve">. </w:t>
      </w:r>
      <w:r w:rsidRPr="00A229E4">
        <w:rPr>
          <w:rFonts w:ascii="Arial" w:eastAsia="Calibri" w:hAnsi="Arial" w:cs="Arial"/>
          <w:bCs/>
        </w:rPr>
        <w:t xml:space="preserve"> </w:t>
      </w:r>
      <w:r w:rsidRPr="00A229E4">
        <w:rPr>
          <w:rFonts w:ascii="Arial" w:eastAsia="Calibri" w:hAnsi="Arial" w:cs="Arial"/>
          <w:bCs/>
          <w:lang w:val="es-ES_tradnl"/>
        </w:rPr>
        <w:t xml:space="preserve">De conformidad con lo establecido en </w:t>
      </w:r>
      <w:r>
        <w:rPr>
          <w:rFonts w:ascii="Arial" w:eastAsia="Calibri" w:hAnsi="Arial" w:cs="Arial"/>
          <w:bCs/>
          <w:lang w:val="es-ES_tradnl"/>
        </w:rPr>
        <w:t xml:space="preserve">los </w:t>
      </w:r>
      <w:r w:rsidRPr="00A229E4">
        <w:rPr>
          <w:rFonts w:ascii="Arial" w:eastAsia="Calibri" w:hAnsi="Arial" w:cs="Arial"/>
          <w:bCs/>
          <w:lang w:val="es-ES_tradnl"/>
        </w:rPr>
        <w:t>artículo</w:t>
      </w:r>
      <w:r>
        <w:rPr>
          <w:rFonts w:ascii="Arial" w:eastAsia="Calibri" w:hAnsi="Arial" w:cs="Arial"/>
          <w:bCs/>
          <w:lang w:val="es-ES_tradnl"/>
        </w:rPr>
        <w:t>s</w:t>
      </w:r>
      <w:r w:rsidRPr="00A229E4">
        <w:rPr>
          <w:rFonts w:ascii="Arial" w:eastAsia="Calibri" w:hAnsi="Arial" w:cs="Arial"/>
          <w:bCs/>
          <w:lang w:val="es-ES_tradnl"/>
        </w:rPr>
        <w:t xml:space="preserve"> 3 fracción XXI de la Ley General de Transparencia y Acceso a la Información Pública, </w:t>
      </w:r>
      <w:r>
        <w:rPr>
          <w:rFonts w:ascii="Arial" w:eastAsia="Calibri" w:hAnsi="Arial" w:cs="Arial"/>
          <w:bCs/>
          <w:lang w:val="es-ES_tradnl"/>
        </w:rPr>
        <w:t xml:space="preserve">y </w:t>
      </w:r>
      <w:r w:rsidRPr="00A229E4">
        <w:rPr>
          <w:rFonts w:ascii="Arial" w:eastAsia="Calibri" w:hAnsi="Arial" w:cs="Arial"/>
          <w:bCs/>
          <w:lang w:val="es-ES_tradnl"/>
        </w:rPr>
        <w:t>4</w:t>
      </w:r>
      <w:r>
        <w:rPr>
          <w:rFonts w:ascii="Arial" w:eastAsia="Calibri" w:hAnsi="Arial" w:cs="Arial"/>
          <w:bCs/>
          <w:lang w:val="es-ES_tradnl"/>
        </w:rPr>
        <w:t xml:space="preserve"> primer párrafo</w:t>
      </w:r>
      <w:r w:rsidRPr="00A229E4">
        <w:rPr>
          <w:rFonts w:ascii="Arial" w:eastAsia="Calibri" w:hAnsi="Arial" w:cs="Arial"/>
          <w:bCs/>
          <w:lang w:val="es-ES_tradnl"/>
        </w:rPr>
        <w:t xml:space="preserve"> </w:t>
      </w:r>
      <w:r>
        <w:rPr>
          <w:rFonts w:ascii="Arial" w:eastAsia="Calibri" w:hAnsi="Arial" w:cs="Arial"/>
          <w:bCs/>
          <w:lang w:val="es-ES_tradnl"/>
        </w:rPr>
        <w:t xml:space="preserve">de </w:t>
      </w:r>
      <w:r w:rsidRPr="00A229E4">
        <w:rPr>
          <w:rFonts w:ascii="Arial" w:eastAsia="Calibri" w:hAnsi="Arial" w:cs="Arial"/>
          <w:bCs/>
          <w:lang w:val="es-ES_tradnl"/>
        </w:rPr>
        <w:t xml:space="preserve">la Ley de Transparencia, Acceso a la Información Pública y Buen Gobierno del Estado de Oaxaca, la versión pública es el </w:t>
      </w:r>
      <w:r w:rsidRPr="00A229E4">
        <w:rPr>
          <w:rFonts w:ascii="Arial" w:eastAsia="Calibri" w:hAnsi="Arial" w:cs="Arial"/>
          <w:bCs/>
        </w:rPr>
        <w:t>documento o expediente en el que se da acceso a información eliminando u omitiendo las partes o secciones clasificadas</w:t>
      </w:r>
      <w:r>
        <w:rPr>
          <w:rFonts w:ascii="Arial" w:eastAsia="Calibri" w:hAnsi="Arial" w:cs="Arial"/>
          <w:bCs/>
        </w:rPr>
        <w:t>. En ese sentido, cuando así se requiera</w:t>
      </w:r>
      <w:r w:rsidRPr="00582822">
        <w:rPr>
          <w:rFonts w:ascii="Arial" w:eastAsia="Calibri" w:hAnsi="Arial" w:cs="Arial"/>
          <w:bCs/>
        </w:rPr>
        <w:t>,</w:t>
      </w:r>
      <w:r>
        <w:rPr>
          <w:rFonts w:ascii="Arial" w:eastAsia="Calibri" w:hAnsi="Arial" w:cs="Arial"/>
          <w:bCs/>
        </w:rPr>
        <w:t xml:space="preserve"> los sujetos obligados</w:t>
      </w:r>
      <w:r w:rsidRPr="00582822">
        <w:rPr>
          <w:rFonts w:ascii="Arial" w:eastAsia="Calibri" w:hAnsi="Arial" w:cs="Arial"/>
          <w:bCs/>
        </w:rPr>
        <w:t xml:space="preserve"> elaborará</w:t>
      </w:r>
      <w:r>
        <w:rPr>
          <w:rFonts w:ascii="Arial" w:eastAsia="Calibri" w:hAnsi="Arial" w:cs="Arial"/>
          <w:bCs/>
        </w:rPr>
        <w:t>n</w:t>
      </w:r>
      <w:r w:rsidRPr="00582822">
        <w:rPr>
          <w:rFonts w:ascii="Arial" w:eastAsia="Calibri" w:hAnsi="Arial" w:cs="Arial"/>
          <w:bCs/>
        </w:rPr>
        <w:t xml:space="preserve"> versiones públicas de los documentos que contengan información clasificada como reservada o que sea confidencial.</w:t>
      </w:r>
      <w:r>
        <w:rPr>
          <w:rFonts w:ascii="Arial" w:eastAsia="Calibri" w:hAnsi="Arial" w:cs="Arial"/>
          <w:bCs/>
        </w:rPr>
        <w:t xml:space="preserve">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 </w:t>
      </w:r>
    </w:p>
    <w:p w14:paraId="1D105649" w14:textId="77777777" w:rsidR="007348D5" w:rsidRDefault="007348D5" w:rsidP="003B6120">
      <w:pPr>
        <w:spacing w:line="360" w:lineRule="auto"/>
        <w:jc w:val="both"/>
        <w:rPr>
          <w:rFonts w:ascii="Arial" w:eastAsia="Calibri" w:hAnsi="Arial" w:cs="Arial"/>
          <w:bCs/>
        </w:rPr>
      </w:pPr>
      <w:r>
        <w:rPr>
          <w:rFonts w:ascii="Arial" w:eastAsia="Calibri" w:hAnsi="Arial" w:cs="Arial"/>
          <w:b/>
        </w:rPr>
        <w:t>SÉPTIMO.</w:t>
      </w:r>
      <w:r w:rsidRPr="00736E4E">
        <w:rPr>
          <w:rFonts w:ascii="Arial" w:eastAsia="Calibri" w:hAnsi="Arial" w:cs="Arial"/>
          <w:bCs/>
        </w:rPr>
        <w:t xml:space="preserve"> </w:t>
      </w:r>
      <w:r>
        <w:rPr>
          <w:rFonts w:ascii="Arial" w:eastAsia="Calibri" w:hAnsi="Arial" w:cs="Arial"/>
          <w:bCs/>
        </w:rPr>
        <w:t xml:space="preserve">Al respecto, </w:t>
      </w:r>
      <w:r w:rsidRPr="00736E4E">
        <w:rPr>
          <w:rFonts w:ascii="Arial" w:eastAsia="Calibri" w:hAnsi="Arial" w:cs="Arial"/>
          <w:bCs/>
        </w:rPr>
        <w:t xml:space="preserve">los Lineamientos generales en materia de clasificación y desclasificación de la información, así como para la elaboración de versiones públicas, </w:t>
      </w:r>
      <w:r>
        <w:rPr>
          <w:rFonts w:ascii="Arial" w:eastAsia="Calibri" w:hAnsi="Arial" w:cs="Arial"/>
          <w:bCs/>
        </w:rPr>
        <w:t xml:space="preserve">en su Sección III </w:t>
      </w:r>
      <w:r w:rsidRPr="00736E4E">
        <w:rPr>
          <w:rFonts w:ascii="Arial" w:eastAsia="Calibri" w:hAnsi="Arial" w:cs="Arial"/>
          <w:bCs/>
        </w:rPr>
        <w:t>denominada “De la elaboración de Versiones Públicas de la Información contenidas en las Obligaciones de Transparencia, en casos de excepción” (Sexagésimo segundo y Sexagésimo tercero)</w:t>
      </w:r>
      <w:r>
        <w:rPr>
          <w:rFonts w:ascii="Arial" w:eastAsia="Calibri" w:hAnsi="Arial" w:cs="Arial"/>
          <w:bCs/>
        </w:rPr>
        <w:t xml:space="preserve"> disponen que, l</w:t>
      </w:r>
      <w:r w:rsidRPr="00736E4E">
        <w:rPr>
          <w:rFonts w:ascii="Arial" w:eastAsia="Calibri" w:hAnsi="Arial" w:cs="Arial"/>
          <w:bCs/>
        </w:rPr>
        <w:t xml:space="preserve">as versiones públicas elaboradas sólo para efectos del cumplimiento de las obligaciones de transparencia establecidas en los Títulos Quinto de la Ley General y Tercero de la Ley Federal, </w:t>
      </w:r>
      <w:r>
        <w:rPr>
          <w:rFonts w:ascii="Arial" w:eastAsia="Calibri" w:hAnsi="Arial" w:cs="Arial"/>
          <w:bCs/>
        </w:rPr>
        <w:t>b</w:t>
      </w:r>
      <w:r w:rsidRPr="00000616">
        <w:rPr>
          <w:rFonts w:ascii="Arial" w:eastAsia="Calibri" w:hAnsi="Arial" w:cs="Arial"/>
          <w:bCs/>
        </w:rPr>
        <w:t xml:space="preserve">astará con que sean confirmadas por el Comité de Transparencia, conforme a las disposiciones aplicables para la elaboración de </w:t>
      </w:r>
      <w:r w:rsidRPr="00000616">
        <w:rPr>
          <w:rFonts w:ascii="Arial" w:eastAsia="Calibri" w:hAnsi="Arial" w:cs="Arial"/>
          <w:bCs/>
        </w:rPr>
        <w:lastRenderedPageBreak/>
        <w:t>versiones públicas y la debida fundamentación y motivación, contenida en una misma resolución, enlistándolas por número de expediente o dato que identifique al documento que se trate</w:t>
      </w:r>
      <w:r w:rsidRPr="00736E4E">
        <w:rPr>
          <w:rFonts w:ascii="Arial" w:eastAsia="Calibri" w:hAnsi="Arial" w:cs="Arial"/>
          <w:bCs/>
        </w:rPr>
        <w:t xml:space="preserve">. </w:t>
      </w:r>
      <w:r>
        <w:rPr>
          <w:rFonts w:ascii="Arial" w:eastAsia="Calibri" w:hAnsi="Arial" w:cs="Arial"/>
          <w:bCs/>
        </w:rPr>
        <w:t xml:space="preserve">- - - - - - - - - - - - - - - - - - - - - - - - - - - - - - - - - - - - - - - - - - </w:t>
      </w:r>
    </w:p>
    <w:p w14:paraId="16CAE0CD" w14:textId="77777777" w:rsidR="007348D5" w:rsidRDefault="007348D5" w:rsidP="003B6120">
      <w:pPr>
        <w:spacing w:line="360" w:lineRule="auto"/>
        <w:jc w:val="both"/>
        <w:rPr>
          <w:rFonts w:ascii="Arial" w:eastAsia="Calibri" w:hAnsi="Arial" w:cs="Arial"/>
          <w:bCs/>
        </w:rPr>
      </w:pPr>
      <w:r>
        <w:rPr>
          <w:rFonts w:ascii="Arial" w:eastAsia="Calibri" w:hAnsi="Arial" w:cs="Arial"/>
          <w:bCs/>
        </w:rPr>
        <w:t>Para tal efecto, e</w:t>
      </w:r>
      <w:r w:rsidRPr="00000616">
        <w:rPr>
          <w:rFonts w:ascii="Arial" w:eastAsia="Calibri" w:hAnsi="Arial" w:cs="Arial"/>
          <w:bCs/>
        </w:rPr>
        <w:t xml:space="preserve">n el caso de la elaboración de versiones públicas para el cumplimiento de obligaciones de transparencia, el área del sujeto obligado podrá designar “responsables del </w:t>
      </w:r>
      <w:proofErr w:type="spellStart"/>
      <w:r w:rsidRPr="00000616">
        <w:rPr>
          <w:rFonts w:ascii="Arial" w:eastAsia="Calibri" w:hAnsi="Arial" w:cs="Arial"/>
          <w:bCs/>
        </w:rPr>
        <w:t>testado</w:t>
      </w:r>
      <w:proofErr w:type="spellEnd"/>
      <w:r w:rsidRPr="00000616">
        <w:rPr>
          <w:rFonts w:ascii="Arial" w:eastAsia="Calibri" w:hAnsi="Arial" w:cs="Arial"/>
          <w:bCs/>
        </w:rPr>
        <w:t>”, que se encarguen de verificar que la información confidencial o reservada se encuentra debidamente suprimida, resguardada o cubierta conforme a la determinación del Comité de Transparencia</w:t>
      </w:r>
      <w:r w:rsidRPr="00736E4E">
        <w:rPr>
          <w:rFonts w:ascii="Arial" w:eastAsia="Calibri" w:hAnsi="Arial" w:cs="Arial"/>
          <w:bCs/>
        </w:rPr>
        <w:t>.</w:t>
      </w:r>
      <w:r>
        <w:rPr>
          <w:rFonts w:ascii="Arial" w:eastAsia="Calibri" w:hAnsi="Arial" w:cs="Arial"/>
          <w:bCs/>
        </w:rPr>
        <w:t xml:space="preserve"> </w:t>
      </w:r>
    </w:p>
    <w:p w14:paraId="001EC762" w14:textId="77777777" w:rsidR="007348D5" w:rsidRPr="00736E4E" w:rsidRDefault="007348D5" w:rsidP="003B6120">
      <w:pPr>
        <w:spacing w:line="360" w:lineRule="auto"/>
        <w:jc w:val="both"/>
        <w:rPr>
          <w:rFonts w:ascii="Arial" w:eastAsia="Calibri" w:hAnsi="Arial" w:cs="Arial"/>
          <w:bCs/>
        </w:rPr>
      </w:pPr>
      <w:r>
        <w:rPr>
          <w:rFonts w:ascii="Arial" w:eastAsia="Calibri" w:hAnsi="Arial" w:cs="Arial"/>
          <w:b/>
        </w:rPr>
        <w:t xml:space="preserve">OCTAVO. </w:t>
      </w:r>
      <w:r>
        <w:rPr>
          <w:rFonts w:ascii="Arial" w:eastAsia="Calibri" w:hAnsi="Arial" w:cs="Arial"/>
          <w:bCs/>
        </w:rPr>
        <w:t>Conforme a lo anteriormente expuesto, se tiene que l</w:t>
      </w:r>
      <w:r w:rsidRPr="00FD6854">
        <w:rPr>
          <w:rFonts w:ascii="Arial" w:eastAsia="Calibri" w:hAnsi="Arial" w:cs="Arial"/>
          <w:bCs/>
        </w:rPr>
        <w:t>as obligaciones de transparencia constituyen la información que los sujetos obligados deben poner a disposición de los particulares y mantener actualizada en los sitios de Internet correspondientes y en la Plataforma Nacional de Transparencia, sin excepción alguna, y que se refieren a temas, documentos y políticas que aquellos poseen en ejercicio de sus facultades, obligaciones y el uso de recursos públicos.</w:t>
      </w:r>
      <w:r>
        <w:rPr>
          <w:rFonts w:ascii="Arial" w:eastAsia="Calibri" w:hAnsi="Arial" w:cs="Arial"/>
          <w:bCs/>
        </w:rPr>
        <w:t xml:space="preserve"> - - - - - - - - - </w:t>
      </w:r>
    </w:p>
    <w:p w14:paraId="37D3A2D7" w14:textId="77777777" w:rsidR="007348D5" w:rsidRDefault="007348D5" w:rsidP="003B6120">
      <w:pPr>
        <w:spacing w:line="360" w:lineRule="auto"/>
        <w:jc w:val="both"/>
        <w:rPr>
          <w:rFonts w:ascii="Arial" w:eastAsia="Calibri" w:hAnsi="Arial" w:cs="Arial"/>
          <w:bCs/>
        </w:rPr>
      </w:pPr>
      <w:r>
        <w:rPr>
          <w:rFonts w:ascii="Arial" w:eastAsia="Calibri" w:hAnsi="Arial" w:cs="Arial"/>
          <w:bCs/>
        </w:rPr>
        <w:t xml:space="preserve">De esta manera, el </w:t>
      </w:r>
      <w:r w:rsidRPr="00736E4E">
        <w:rPr>
          <w:rFonts w:ascii="Arial" w:eastAsia="Calibri" w:hAnsi="Arial" w:cs="Arial"/>
          <w:bCs/>
        </w:rPr>
        <w:t>artículo 74, fracción III, inciso a)</w:t>
      </w:r>
      <w:r>
        <w:rPr>
          <w:rFonts w:ascii="Arial" w:eastAsia="Calibri" w:hAnsi="Arial" w:cs="Arial"/>
          <w:bCs/>
        </w:rPr>
        <w:t xml:space="preserve"> de la Ley General de Transparencia y Acceso a la Información Pública (</w:t>
      </w:r>
      <w:r w:rsidRPr="00D56768">
        <w:rPr>
          <w:rFonts w:ascii="Arial" w:eastAsia="Calibri" w:hAnsi="Arial" w:cs="Arial"/>
          <w:bCs/>
        </w:rPr>
        <w:t>Ley Abrogada DOF 20-03-2025</w:t>
      </w:r>
      <w:r>
        <w:rPr>
          <w:rFonts w:ascii="Arial" w:eastAsia="Calibri" w:hAnsi="Arial" w:cs="Arial"/>
          <w:bCs/>
        </w:rPr>
        <w:t xml:space="preserve">), </w:t>
      </w:r>
      <w:r w:rsidRPr="00736E4E">
        <w:rPr>
          <w:rFonts w:ascii="Arial" w:eastAsia="Calibri" w:hAnsi="Arial" w:cs="Arial"/>
          <w:bCs/>
        </w:rPr>
        <w:t>establece que los organismos garantes del derecho de acceso a la información y la protección de datos personales deberán poner a disposición del público y mantener actualizada, la información correspondiente a “</w:t>
      </w:r>
      <w:r w:rsidRPr="00736E4E">
        <w:rPr>
          <w:rFonts w:ascii="Arial" w:eastAsia="Calibri" w:hAnsi="Arial" w:cs="Arial"/>
          <w:bCs/>
          <w:i/>
          <w:iCs/>
        </w:rPr>
        <w:t>La relación de observaciones y resoluciones emitidas y el seguimiento a cada una de ellas, incluyendo las respuestas entregadas por los sujetos obligados a los solicitantes en cumplimiento de las resoluciones</w:t>
      </w:r>
      <w:r w:rsidRPr="00736E4E">
        <w:rPr>
          <w:rFonts w:ascii="Arial" w:eastAsia="Calibri" w:hAnsi="Arial" w:cs="Arial"/>
          <w:bCs/>
        </w:rPr>
        <w:t>”</w:t>
      </w:r>
      <w:r>
        <w:rPr>
          <w:rFonts w:ascii="Arial" w:eastAsia="Calibri" w:hAnsi="Arial" w:cs="Arial"/>
          <w:bCs/>
        </w:rPr>
        <w:t xml:space="preserve">. - - - - - - - - - - - - - - - - - - - - - - - - - - - - - - - - - - - - - - - - - - - - - </w:t>
      </w:r>
    </w:p>
    <w:p w14:paraId="4D1ADA56" w14:textId="77777777" w:rsidR="007348D5" w:rsidRDefault="007348D5" w:rsidP="003B6120">
      <w:pPr>
        <w:spacing w:line="360" w:lineRule="auto"/>
        <w:jc w:val="both"/>
        <w:rPr>
          <w:rFonts w:ascii="Arial" w:eastAsia="Calibri" w:hAnsi="Arial" w:cs="Arial"/>
          <w:bCs/>
        </w:rPr>
      </w:pPr>
      <w:r>
        <w:rPr>
          <w:rFonts w:ascii="Arial" w:eastAsia="Calibri" w:hAnsi="Arial" w:cs="Arial"/>
          <w:bCs/>
        </w:rPr>
        <w:t xml:space="preserve">En concatenación, el segundo párrafo del artículo 159 de la Ley de Transparencia, Acceso a la Información Pública y Buen Gobierno del Estado de Oaxaca establece que, </w:t>
      </w:r>
      <w:r w:rsidRPr="00000616">
        <w:rPr>
          <w:rFonts w:ascii="Arial" w:eastAsia="Calibri" w:hAnsi="Arial" w:cs="Arial"/>
          <w:bCs/>
        </w:rPr>
        <w:t>las resoluciones</w:t>
      </w:r>
      <w:r>
        <w:rPr>
          <w:rFonts w:ascii="Arial" w:eastAsia="Calibri" w:hAnsi="Arial" w:cs="Arial"/>
          <w:bCs/>
        </w:rPr>
        <w:t xml:space="preserve"> del Órgano Garante</w:t>
      </w:r>
      <w:r w:rsidRPr="00000616">
        <w:rPr>
          <w:rFonts w:ascii="Arial" w:eastAsia="Calibri" w:hAnsi="Arial" w:cs="Arial"/>
          <w:bCs/>
        </w:rPr>
        <w:t xml:space="preserve"> serán públicas, salvo cuando contengan información clasificada como reservada o que sea confidencial, en cuyo caso se elaborarán versiones públicas</w:t>
      </w:r>
      <w:r>
        <w:rPr>
          <w:rFonts w:ascii="Arial" w:eastAsia="Calibri" w:hAnsi="Arial" w:cs="Arial"/>
          <w:bCs/>
        </w:rPr>
        <w:t xml:space="preserve">. - - - - - - - - - - - - - - - - - - - - - - - - - - - - - - - - - - - - - - </w:t>
      </w:r>
    </w:p>
    <w:p w14:paraId="77FE9206" w14:textId="03DF05F7" w:rsidR="002643CE" w:rsidRDefault="002643CE" w:rsidP="003B6120">
      <w:pPr>
        <w:spacing w:line="360" w:lineRule="auto"/>
        <w:jc w:val="both"/>
        <w:rPr>
          <w:rFonts w:ascii="Arial" w:eastAsia="Times New Roman" w:hAnsi="Arial" w:cs="Arial"/>
          <w:bCs/>
          <w:lang w:val="es-ES_tradnl"/>
        </w:rPr>
      </w:pPr>
      <w:r>
        <w:rPr>
          <w:rFonts w:ascii="Arial" w:eastAsia="Calibri" w:hAnsi="Arial" w:cs="Arial"/>
          <w:b/>
        </w:rPr>
        <w:t xml:space="preserve">NOVENO. </w:t>
      </w:r>
      <w:r w:rsidRPr="007571C4">
        <w:rPr>
          <w:rFonts w:ascii="Arial" w:eastAsia="Times New Roman" w:hAnsi="Arial" w:cs="Arial"/>
          <w:bCs/>
          <w:lang w:val="es-ES_tradnl"/>
        </w:rPr>
        <w:t xml:space="preserve">Que con fecha </w:t>
      </w:r>
      <w:r w:rsidR="0012671E">
        <w:rPr>
          <w:rFonts w:ascii="Arial" w:eastAsia="Times New Roman" w:hAnsi="Arial" w:cs="Arial"/>
          <w:bCs/>
          <w:lang w:val="es-ES_tradnl"/>
        </w:rPr>
        <w:t>trece</w:t>
      </w:r>
      <w:r>
        <w:rPr>
          <w:rFonts w:ascii="Arial" w:eastAsia="Times New Roman" w:hAnsi="Arial" w:cs="Arial"/>
          <w:bCs/>
          <w:lang w:val="es-ES_tradnl"/>
        </w:rPr>
        <w:t xml:space="preserve"> de </w:t>
      </w:r>
      <w:r w:rsidR="007348D5">
        <w:rPr>
          <w:rFonts w:ascii="Arial" w:eastAsia="Times New Roman" w:hAnsi="Arial" w:cs="Arial"/>
          <w:bCs/>
          <w:lang w:val="es-ES_tradnl"/>
        </w:rPr>
        <w:t xml:space="preserve">octubre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fue recibido por este Órgano Colegiado </w:t>
      </w:r>
      <w:r>
        <w:rPr>
          <w:rFonts w:ascii="Arial" w:eastAsia="Times New Roman" w:hAnsi="Arial" w:cs="Arial"/>
          <w:bCs/>
          <w:lang w:val="es-ES_tradnl"/>
        </w:rPr>
        <w:t>el</w:t>
      </w:r>
      <w:r w:rsidRPr="007571C4">
        <w:rPr>
          <w:rFonts w:ascii="Arial" w:eastAsia="Times New Roman" w:hAnsi="Arial" w:cs="Arial"/>
          <w:bCs/>
          <w:lang w:val="es-ES_tradnl"/>
        </w:rPr>
        <w:t xml:space="preserve"> oficio con número </w:t>
      </w:r>
      <w:r w:rsidR="004E64F0" w:rsidRPr="004E64F0">
        <w:rPr>
          <w:rFonts w:ascii="Arial" w:eastAsia="Times New Roman" w:hAnsi="Arial" w:cs="Arial"/>
          <w:bCs/>
          <w:lang w:val="es-ES_tradnl"/>
        </w:rPr>
        <w:t>OGAIPO</w:t>
      </w:r>
      <w:r w:rsidR="004E64F0">
        <w:rPr>
          <w:rFonts w:ascii="Arial" w:eastAsia="Times New Roman" w:hAnsi="Arial" w:cs="Arial"/>
          <w:bCs/>
          <w:lang w:val="es-ES_tradnl"/>
        </w:rPr>
        <w:t>/D</w:t>
      </w:r>
      <w:r w:rsidR="004E64F0" w:rsidRPr="004E64F0">
        <w:rPr>
          <w:rFonts w:ascii="Arial" w:eastAsia="Times New Roman" w:hAnsi="Arial" w:cs="Arial"/>
          <w:bCs/>
          <w:lang w:val="es-ES_tradnl"/>
        </w:rPr>
        <w:t>AJ/0</w:t>
      </w:r>
      <w:r w:rsidR="007348D5">
        <w:rPr>
          <w:rFonts w:ascii="Arial" w:eastAsia="Times New Roman" w:hAnsi="Arial" w:cs="Arial"/>
          <w:bCs/>
          <w:lang w:val="es-ES_tradnl"/>
        </w:rPr>
        <w:t>716</w:t>
      </w:r>
      <w:r w:rsidR="004E64F0">
        <w:rPr>
          <w:rFonts w:ascii="Arial" w:eastAsia="Times New Roman" w:hAnsi="Arial" w:cs="Arial"/>
          <w:bCs/>
          <w:lang w:val="es-ES_tradnl"/>
        </w:rPr>
        <w:t>/</w:t>
      </w:r>
      <w:r w:rsidR="004E64F0" w:rsidRPr="004E64F0">
        <w:rPr>
          <w:rFonts w:ascii="Arial" w:eastAsia="Times New Roman" w:hAnsi="Arial" w:cs="Arial"/>
          <w:bCs/>
          <w:lang w:val="es-ES_tradnl"/>
        </w:rPr>
        <w:t>202</w:t>
      </w:r>
      <w:r w:rsidR="007348D5">
        <w:rPr>
          <w:rFonts w:ascii="Arial" w:eastAsia="Times New Roman" w:hAnsi="Arial" w:cs="Arial"/>
          <w:bCs/>
          <w:lang w:val="es-ES_tradnl"/>
        </w:rPr>
        <w:t>5</w:t>
      </w:r>
      <w:r>
        <w:rPr>
          <w:rFonts w:ascii="Arial" w:eastAsia="Times New Roman" w:hAnsi="Arial" w:cs="Arial"/>
          <w:bCs/>
          <w:lang w:val="es-ES_tradnl"/>
        </w:rPr>
        <w:t xml:space="preserve">, </w:t>
      </w:r>
      <w:r w:rsidRPr="007571C4">
        <w:rPr>
          <w:rFonts w:ascii="Arial" w:eastAsia="Times New Roman" w:hAnsi="Arial" w:cs="Arial"/>
          <w:bCs/>
          <w:lang w:val="es-ES_tradnl"/>
        </w:rPr>
        <w:t xml:space="preserve">de fecha </w:t>
      </w:r>
      <w:r w:rsidR="007348D5">
        <w:rPr>
          <w:rFonts w:ascii="Arial" w:eastAsia="Times New Roman" w:hAnsi="Arial" w:cs="Arial"/>
          <w:bCs/>
          <w:lang w:val="es-ES_tradnl"/>
        </w:rPr>
        <w:t>nueve</w:t>
      </w:r>
      <w:r w:rsidR="004E64F0">
        <w:rPr>
          <w:rFonts w:ascii="Arial" w:eastAsia="Times New Roman" w:hAnsi="Arial" w:cs="Arial"/>
          <w:bCs/>
          <w:lang w:val="es-ES_tradnl"/>
        </w:rPr>
        <w:t xml:space="preserve"> </w:t>
      </w:r>
      <w:r>
        <w:rPr>
          <w:rFonts w:ascii="Arial" w:eastAsia="Times New Roman" w:hAnsi="Arial" w:cs="Arial"/>
          <w:bCs/>
          <w:lang w:val="es-ES_tradnl"/>
        </w:rPr>
        <w:t xml:space="preserve">de </w:t>
      </w:r>
      <w:r w:rsidR="007348D5">
        <w:rPr>
          <w:rFonts w:ascii="Arial" w:eastAsia="Times New Roman" w:hAnsi="Arial" w:cs="Arial"/>
          <w:bCs/>
          <w:lang w:val="es-ES_tradnl"/>
        </w:rPr>
        <w:t xml:space="preserve">octubre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signado por </w:t>
      </w:r>
      <w:r>
        <w:rPr>
          <w:rFonts w:ascii="Arial" w:eastAsia="Times New Roman" w:hAnsi="Arial" w:cs="Arial"/>
          <w:bCs/>
          <w:lang w:val="es-ES_tradnl"/>
        </w:rPr>
        <w:t>el</w:t>
      </w:r>
      <w:r w:rsidRPr="007571C4">
        <w:rPr>
          <w:rFonts w:ascii="Arial" w:eastAsia="Times New Roman" w:hAnsi="Arial" w:cs="Arial"/>
          <w:bCs/>
          <w:lang w:val="es-ES_tradnl"/>
        </w:rPr>
        <w:t xml:space="preserve"> C. </w:t>
      </w:r>
      <w:r w:rsidR="004E64F0">
        <w:rPr>
          <w:rFonts w:ascii="Arial" w:eastAsia="Times New Roman" w:hAnsi="Arial" w:cs="Arial"/>
          <w:bCs/>
          <w:lang w:val="es-ES_tradnl"/>
        </w:rPr>
        <w:t>Rolando Salvador Ruíz García</w:t>
      </w:r>
      <w:r>
        <w:rPr>
          <w:rFonts w:ascii="Arial" w:eastAsia="Times New Roman" w:hAnsi="Arial" w:cs="Arial"/>
          <w:bCs/>
          <w:lang w:val="es-ES_tradnl"/>
        </w:rPr>
        <w:t xml:space="preserve">, </w:t>
      </w:r>
      <w:proofErr w:type="gramStart"/>
      <w:r w:rsidR="004E64F0">
        <w:rPr>
          <w:rFonts w:ascii="Arial" w:eastAsia="Times New Roman" w:hAnsi="Arial" w:cs="Arial"/>
          <w:bCs/>
          <w:lang w:val="es-ES_tradnl"/>
        </w:rPr>
        <w:t>Director</w:t>
      </w:r>
      <w:proofErr w:type="gramEnd"/>
      <w:r w:rsidR="004E64F0">
        <w:rPr>
          <w:rFonts w:ascii="Arial" w:eastAsia="Times New Roman" w:hAnsi="Arial" w:cs="Arial"/>
          <w:bCs/>
          <w:lang w:val="es-ES_tradnl"/>
        </w:rPr>
        <w:t xml:space="preserve"> de Asuntos Jurídicos</w:t>
      </w:r>
      <w:r w:rsidRPr="007571C4">
        <w:rPr>
          <w:rFonts w:ascii="Arial" w:eastAsia="Calibri" w:hAnsi="Arial" w:cs="Arial"/>
          <w:lang w:val="es-ES_tradnl"/>
        </w:rPr>
        <w:t>,</w:t>
      </w:r>
      <w:r w:rsidRPr="007571C4">
        <w:rPr>
          <w:rFonts w:ascii="Arial" w:eastAsia="Times New Roman" w:hAnsi="Arial" w:cs="Arial"/>
          <w:bCs/>
          <w:lang w:val="es-ES_tradnl"/>
        </w:rPr>
        <w:t xml:space="preserve"> mediante el cual se </w:t>
      </w:r>
      <w:r w:rsidRPr="004C3AC1">
        <w:rPr>
          <w:rFonts w:ascii="Arial" w:eastAsia="Times New Roman" w:hAnsi="Arial" w:cs="Arial"/>
          <w:bCs/>
          <w:lang w:val="es-ES_tradnl"/>
        </w:rPr>
        <w:t xml:space="preserve">manifiesta que: - - - - - - </w:t>
      </w:r>
    </w:p>
    <w:p w14:paraId="7C34E3E7" w14:textId="77777777" w:rsidR="002643CE" w:rsidRDefault="002643CE" w:rsidP="003B6120">
      <w:pPr>
        <w:spacing w:line="360" w:lineRule="auto"/>
        <w:jc w:val="both"/>
        <w:rPr>
          <w:rFonts w:ascii="Arial" w:eastAsia="Times New Roman" w:hAnsi="Arial" w:cs="Arial"/>
          <w:bCs/>
          <w:lang w:val="es-ES_tradnl"/>
        </w:rPr>
      </w:pPr>
    </w:p>
    <w:p w14:paraId="5850D567" w14:textId="07CBD06E" w:rsidR="002643CE" w:rsidRPr="00254C88" w:rsidRDefault="002643CE" w:rsidP="003B6120">
      <w:pPr>
        <w:ind w:left="567" w:right="616"/>
        <w:jc w:val="both"/>
        <w:rPr>
          <w:rFonts w:ascii="Arial" w:eastAsia="Times New Roman" w:hAnsi="Arial" w:cs="Arial"/>
          <w:b/>
          <w:bCs/>
          <w:i/>
          <w:iCs/>
          <w:color w:val="000000"/>
          <w:sz w:val="22"/>
          <w:szCs w:val="22"/>
          <w:lang w:eastAsia="es-MX"/>
        </w:rPr>
      </w:pPr>
      <w:r w:rsidRPr="00254C88">
        <w:rPr>
          <w:rFonts w:ascii="Arial" w:eastAsia="Times New Roman" w:hAnsi="Arial" w:cs="Arial"/>
          <w:bCs/>
          <w:i/>
          <w:iCs/>
          <w:sz w:val="22"/>
          <w:szCs w:val="22"/>
        </w:rPr>
        <w:t>“</w:t>
      </w:r>
      <w:r w:rsidR="00C30750">
        <w:rPr>
          <w:rFonts w:ascii="Arial" w:eastAsia="Times New Roman" w:hAnsi="Arial" w:cs="Arial"/>
          <w:bCs/>
          <w:i/>
          <w:iCs/>
          <w:sz w:val="22"/>
          <w:szCs w:val="22"/>
        </w:rPr>
        <w:t>…</w:t>
      </w:r>
    </w:p>
    <w:p w14:paraId="0A9C1236" w14:textId="028D4247" w:rsidR="0012671E" w:rsidRPr="0012671E" w:rsidRDefault="0012671E" w:rsidP="003B6120">
      <w:pPr>
        <w:ind w:left="567" w:right="616"/>
        <w:jc w:val="both"/>
        <w:rPr>
          <w:rFonts w:ascii="Arial" w:eastAsia="Times New Roman" w:hAnsi="Arial" w:cs="Arial"/>
          <w:i/>
          <w:iCs/>
          <w:color w:val="000000"/>
          <w:sz w:val="22"/>
          <w:szCs w:val="22"/>
          <w:lang w:eastAsia="es-MX"/>
        </w:rPr>
      </w:pPr>
      <w:r w:rsidRPr="0012671E">
        <w:rPr>
          <w:rFonts w:ascii="Arial" w:eastAsia="Times New Roman" w:hAnsi="Arial" w:cs="Arial"/>
          <w:i/>
          <w:iCs/>
          <w:color w:val="000000"/>
          <w:sz w:val="22"/>
          <w:szCs w:val="22"/>
          <w:lang w:eastAsia="es-MX"/>
        </w:rPr>
        <w:t>Por este medio, le envío un respetuoso saludo, así mismo, en virtud que el</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Departamento de Quejas y Denuncias, adscrito a esta Dirección de Asuntos</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Jurídicos, de conformidad con la Tabla de Aplicabilidad Integral de este Órgano</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Garante, es el responsable de la publicación de la obligación de transparencia</w:t>
      </w:r>
    </w:p>
    <w:p w14:paraId="2B013E31" w14:textId="0DC86C67" w:rsidR="004E64F0" w:rsidRDefault="0012671E" w:rsidP="003B6120">
      <w:pPr>
        <w:ind w:left="567" w:right="616"/>
        <w:jc w:val="both"/>
        <w:rPr>
          <w:rFonts w:ascii="Arial" w:eastAsia="Times New Roman" w:hAnsi="Arial" w:cs="Arial"/>
          <w:i/>
          <w:iCs/>
          <w:color w:val="000000"/>
          <w:sz w:val="22"/>
          <w:szCs w:val="22"/>
          <w:lang w:eastAsia="es-MX"/>
        </w:rPr>
      </w:pPr>
      <w:r w:rsidRPr="0012671E">
        <w:rPr>
          <w:rFonts w:ascii="Arial" w:eastAsia="Times New Roman" w:hAnsi="Arial" w:cs="Arial"/>
          <w:i/>
          <w:iCs/>
          <w:color w:val="000000"/>
          <w:sz w:val="22"/>
          <w:szCs w:val="22"/>
          <w:lang w:eastAsia="es-MX"/>
        </w:rPr>
        <w:t xml:space="preserve">señalada en el artículo 74 fracción </w:t>
      </w:r>
      <w:r>
        <w:rPr>
          <w:rFonts w:ascii="Arial" w:eastAsia="Times New Roman" w:hAnsi="Arial" w:cs="Arial"/>
          <w:i/>
          <w:iCs/>
          <w:color w:val="000000"/>
          <w:sz w:val="22"/>
          <w:szCs w:val="22"/>
          <w:lang w:eastAsia="es-MX"/>
        </w:rPr>
        <w:t xml:space="preserve">III </w:t>
      </w:r>
      <w:r w:rsidRPr="0012671E">
        <w:rPr>
          <w:rFonts w:ascii="Arial" w:eastAsia="Times New Roman" w:hAnsi="Arial" w:cs="Arial"/>
          <w:i/>
          <w:iCs/>
          <w:color w:val="000000"/>
          <w:sz w:val="22"/>
          <w:szCs w:val="22"/>
          <w:lang w:eastAsia="es-MX"/>
        </w:rPr>
        <w:t>inciso a) de la Ley General de Transparencia y Acceso a la información Pública, en específico a Relación de observaciones</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emitidas por Organismos garantes de transparencia y su seguimiento; derivado lo</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anterior, a efecto de dar cumplimiento a lo anterior, con fundamento en los artículos</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43, 44, 100, 103, 106, 107 y 116 de la Ley General de Transparencia y Acceso a la</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 xml:space="preserve">Información Pública; 1, 2 y 3 fracción </w:t>
      </w:r>
      <w:r w:rsidRPr="0012671E">
        <w:rPr>
          <w:rFonts w:ascii="Arial" w:eastAsia="Times New Roman" w:hAnsi="Arial" w:cs="Arial"/>
          <w:i/>
          <w:iCs/>
          <w:color w:val="000000"/>
          <w:sz w:val="22"/>
          <w:szCs w:val="22"/>
          <w:lang w:eastAsia="es-MX"/>
        </w:rPr>
        <w:lastRenderedPageBreak/>
        <w:t>IX de la Ley General de Protección de Datos</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Personales en Posesión de Sujetos Obligados; 1, 2 y 3 fracción VII de la Ley de</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Protección de Datos Personales en Posesión de Sujetos Obligados del Estado de</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Oaxaca; 10 fracción III y IV, y 12 de la Ley de Transparencia, Acceso a la</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información Pública y Buen Gobierno del Estado de Oaxaca; 11 fracción XV, del</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Reglamento Interno del Órgano Garante de Acceso a la Información Pública,</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Transparencia, Protección de Datos Personales y Buen Gobierno del Estado de</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 xml:space="preserve">Oaxaca, en relación con lo dispuesto por el numeral Trigésimo Octavo fracción </w:t>
      </w:r>
      <w:r>
        <w:rPr>
          <w:rFonts w:ascii="Arial" w:eastAsia="Times New Roman" w:hAnsi="Arial" w:cs="Arial"/>
          <w:i/>
          <w:iCs/>
          <w:color w:val="000000"/>
          <w:sz w:val="22"/>
          <w:szCs w:val="22"/>
          <w:lang w:eastAsia="es-MX"/>
        </w:rPr>
        <w:t>I</w:t>
      </w:r>
      <w:r w:rsidRPr="0012671E">
        <w:rPr>
          <w:rFonts w:ascii="Arial" w:eastAsia="Times New Roman" w:hAnsi="Arial" w:cs="Arial"/>
          <w:i/>
          <w:iCs/>
          <w:color w:val="000000"/>
          <w:sz w:val="22"/>
          <w:szCs w:val="22"/>
          <w:lang w:eastAsia="es-MX"/>
        </w:rPr>
        <w:t>, apartado 1 y 1</w:t>
      </w:r>
      <w:r>
        <w:rPr>
          <w:rFonts w:ascii="Arial" w:eastAsia="Times New Roman" w:hAnsi="Arial" w:cs="Arial"/>
          <w:i/>
          <w:iCs/>
          <w:color w:val="000000"/>
          <w:sz w:val="22"/>
          <w:szCs w:val="22"/>
          <w:lang w:eastAsia="es-MX"/>
        </w:rPr>
        <w:t xml:space="preserve">0 </w:t>
      </w:r>
      <w:r w:rsidRPr="0012671E">
        <w:rPr>
          <w:rFonts w:ascii="Arial" w:eastAsia="Times New Roman" w:hAnsi="Arial" w:cs="Arial"/>
          <w:i/>
          <w:iCs/>
          <w:color w:val="000000"/>
          <w:sz w:val="22"/>
          <w:szCs w:val="22"/>
          <w:lang w:eastAsia="es-MX"/>
        </w:rPr>
        <w:t>de los Lineamientos Generales en Materia de Clasificación y Desclasificación de la Información, así como para la Elaboración de Versiones</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Públicas, hago de su conocimiento lo siguiente</w:t>
      </w:r>
      <w:r w:rsidR="004E64F0">
        <w:rPr>
          <w:rFonts w:ascii="Arial" w:eastAsia="Times New Roman" w:hAnsi="Arial" w:cs="Arial"/>
          <w:i/>
          <w:iCs/>
          <w:color w:val="000000"/>
          <w:sz w:val="22"/>
          <w:szCs w:val="22"/>
          <w:lang w:eastAsia="es-MX"/>
        </w:rPr>
        <w:t>:</w:t>
      </w:r>
    </w:p>
    <w:p w14:paraId="70313B0B" w14:textId="57C49126" w:rsidR="004E64F0" w:rsidRPr="004E64F0" w:rsidRDefault="004E64F0" w:rsidP="003B6120">
      <w:pPr>
        <w:ind w:left="567" w:right="616"/>
        <w:jc w:val="both"/>
        <w:rPr>
          <w:rFonts w:ascii="Arial" w:eastAsia="Times New Roman" w:hAnsi="Arial" w:cs="Arial"/>
          <w:i/>
          <w:iCs/>
          <w:color w:val="000000"/>
          <w:sz w:val="22"/>
          <w:szCs w:val="22"/>
          <w:lang w:eastAsia="es-MX"/>
        </w:rPr>
      </w:pPr>
      <w:r w:rsidRPr="004E64F0">
        <w:rPr>
          <w:rFonts w:ascii="Arial" w:eastAsia="Times New Roman" w:hAnsi="Arial" w:cs="Arial"/>
          <w:i/>
          <w:iCs/>
          <w:color w:val="000000"/>
          <w:sz w:val="22"/>
          <w:szCs w:val="22"/>
          <w:lang w:eastAsia="es-MX"/>
        </w:rPr>
        <w:t xml:space="preserve"> </w:t>
      </w:r>
    </w:p>
    <w:p w14:paraId="3F007E6D" w14:textId="77777777" w:rsidR="0012671E" w:rsidRDefault="0012671E" w:rsidP="003B6120">
      <w:pPr>
        <w:pStyle w:val="Prrafodelista"/>
        <w:numPr>
          <w:ilvl w:val="0"/>
          <w:numId w:val="31"/>
        </w:numPr>
        <w:ind w:right="616"/>
        <w:jc w:val="both"/>
        <w:rPr>
          <w:rFonts w:ascii="Arial" w:eastAsia="Times New Roman" w:hAnsi="Arial" w:cs="Arial"/>
          <w:i/>
          <w:iCs/>
          <w:color w:val="000000"/>
          <w:sz w:val="22"/>
          <w:szCs w:val="22"/>
          <w:lang w:eastAsia="es-MX"/>
        </w:rPr>
      </w:pPr>
      <w:r w:rsidRPr="0012671E">
        <w:rPr>
          <w:rFonts w:ascii="Arial" w:eastAsia="Times New Roman" w:hAnsi="Arial" w:cs="Arial"/>
          <w:i/>
          <w:iCs/>
          <w:color w:val="000000"/>
          <w:sz w:val="22"/>
          <w:szCs w:val="22"/>
          <w:lang w:eastAsia="es-MX"/>
        </w:rPr>
        <w:t>Que con fecha ocho de octubre de año dos mil veinticinco, esta</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Dirección de Asuntos Jurídicos determinó clasificar como confidencial los</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nombres y/o seudónimos referentes a la parte denunciante, de 20</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resoluciones derivadas de las denuncias por el probable incumplimiento de</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obligaciones de transparencia; esto al tratarse de datos personales</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concernientes a una persona identificada o identificable.</w:t>
      </w:r>
    </w:p>
    <w:p w14:paraId="49CBC722" w14:textId="77777777" w:rsidR="0012671E" w:rsidRDefault="0012671E" w:rsidP="003B6120">
      <w:pPr>
        <w:ind w:left="567" w:right="616"/>
        <w:jc w:val="both"/>
        <w:rPr>
          <w:rFonts w:ascii="Arial" w:eastAsia="Times New Roman" w:hAnsi="Arial" w:cs="Arial"/>
          <w:i/>
          <w:iCs/>
          <w:color w:val="000000"/>
          <w:sz w:val="22"/>
          <w:szCs w:val="22"/>
          <w:lang w:eastAsia="es-MX"/>
        </w:rPr>
      </w:pPr>
    </w:p>
    <w:p w14:paraId="0B296F24" w14:textId="244EF521" w:rsidR="00C30750" w:rsidRDefault="0012671E" w:rsidP="003B6120">
      <w:pPr>
        <w:ind w:left="567" w:right="616"/>
        <w:jc w:val="both"/>
        <w:rPr>
          <w:rFonts w:ascii="Arial" w:eastAsia="Times New Roman" w:hAnsi="Arial" w:cs="Arial"/>
          <w:i/>
          <w:iCs/>
          <w:color w:val="000000"/>
          <w:sz w:val="22"/>
          <w:szCs w:val="22"/>
          <w:lang w:eastAsia="es-MX"/>
        </w:rPr>
      </w:pPr>
      <w:r w:rsidRPr="0012671E">
        <w:rPr>
          <w:rFonts w:ascii="Arial" w:eastAsia="Times New Roman" w:hAnsi="Arial" w:cs="Arial"/>
          <w:i/>
          <w:iCs/>
          <w:color w:val="000000"/>
          <w:sz w:val="22"/>
          <w:szCs w:val="22"/>
          <w:lang w:eastAsia="es-MX"/>
        </w:rPr>
        <w:t>Derivado la antes expuesto y en virtud que la información solicita contienen datos personales, se anexa al presente ocurso copia original y copia testada, paraque, en uso de sus facultades y atribuciones, sesionen y según sea el caso,</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REVOQUEN, CONFIRMEN O MODIFIQUEN, la clasificación de la información</w:t>
      </w:r>
      <w:r>
        <w:rPr>
          <w:rFonts w:ascii="Arial" w:eastAsia="Times New Roman" w:hAnsi="Arial" w:cs="Arial"/>
          <w:i/>
          <w:iCs/>
          <w:color w:val="000000"/>
          <w:sz w:val="22"/>
          <w:szCs w:val="22"/>
          <w:lang w:eastAsia="es-MX"/>
        </w:rPr>
        <w:t xml:space="preserve"> </w:t>
      </w:r>
      <w:r w:rsidRPr="0012671E">
        <w:rPr>
          <w:rFonts w:ascii="Arial" w:eastAsia="Times New Roman" w:hAnsi="Arial" w:cs="Arial"/>
          <w:i/>
          <w:iCs/>
          <w:color w:val="000000"/>
          <w:sz w:val="22"/>
          <w:szCs w:val="22"/>
          <w:lang w:eastAsia="es-MX"/>
        </w:rPr>
        <w:t>como confidencial, así también, se aprueben las versiones publicas enviadas.</w:t>
      </w:r>
    </w:p>
    <w:p w14:paraId="0BF20494" w14:textId="5EA66726" w:rsidR="00D60A91" w:rsidRDefault="00D60A91" w:rsidP="003B6120">
      <w:pPr>
        <w:ind w:right="616" w:firstLine="567"/>
        <w:jc w:val="both"/>
        <w:rPr>
          <w:rFonts w:ascii="Arial" w:eastAsia="Times New Roman" w:hAnsi="Arial" w:cs="Arial"/>
          <w:i/>
          <w:iCs/>
          <w:color w:val="000000"/>
          <w:sz w:val="22"/>
          <w:szCs w:val="22"/>
          <w:lang w:eastAsia="es-MX"/>
        </w:rPr>
      </w:pPr>
    </w:p>
    <w:p w14:paraId="7F64EF72" w14:textId="7A52C2F2" w:rsidR="0012671E" w:rsidRPr="0012671E" w:rsidRDefault="0012671E" w:rsidP="003B6120">
      <w:pPr>
        <w:ind w:right="49"/>
        <w:jc w:val="center"/>
        <w:rPr>
          <w:rFonts w:ascii="Arial" w:eastAsia="Calibri" w:hAnsi="Arial" w:cs="Arial"/>
          <w:b/>
          <w:bCs/>
          <w:i/>
          <w:iCs/>
        </w:rPr>
      </w:pPr>
      <w:r w:rsidRPr="0012671E">
        <w:rPr>
          <w:rFonts w:ascii="Arial" w:eastAsia="Calibri" w:hAnsi="Arial" w:cs="Arial"/>
          <w:b/>
          <w:bCs/>
          <w:i/>
          <w:iCs/>
        </w:rPr>
        <w:t>Listado de resoluci</w:t>
      </w:r>
      <w:r>
        <w:rPr>
          <w:rFonts w:ascii="Arial" w:eastAsia="Calibri" w:hAnsi="Arial" w:cs="Arial"/>
          <w:b/>
          <w:bCs/>
          <w:i/>
          <w:iCs/>
        </w:rPr>
        <w:t>ones</w:t>
      </w:r>
      <w:r w:rsidRPr="0012671E">
        <w:rPr>
          <w:rFonts w:ascii="Arial" w:eastAsia="Calibri" w:hAnsi="Arial" w:cs="Arial"/>
          <w:b/>
          <w:bCs/>
          <w:i/>
          <w:iCs/>
        </w:rPr>
        <w:t>:</w:t>
      </w:r>
    </w:p>
    <w:p w14:paraId="5E42DF66" w14:textId="77777777" w:rsidR="0012671E" w:rsidRDefault="0012671E" w:rsidP="003B6120">
      <w:pPr>
        <w:ind w:right="49"/>
        <w:jc w:val="both"/>
        <w:rPr>
          <w:rFonts w:ascii="Arial" w:eastAsia="Calibri" w:hAnsi="Arial" w:cs="Arial"/>
        </w:rPr>
      </w:pPr>
    </w:p>
    <w:tbl>
      <w:tblPr>
        <w:tblStyle w:val="Tablaconcuadrcula"/>
        <w:tblW w:w="7605" w:type="dxa"/>
        <w:tblInd w:w="612" w:type="dxa"/>
        <w:tblLayout w:type="fixed"/>
        <w:tblLook w:val="04A0" w:firstRow="1" w:lastRow="0" w:firstColumn="1" w:lastColumn="0" w:noHBand="0" w:noVBand="1"/>
      </w:tblPr>
      <w:tblGrid>
        <w:gridCol w:w="659"/>
        <w:gridCol w:w="2410"/>
        <w:gridCol w:w="2835"/>
        <w:gridCol w:w="1701"/>
      </w:tblGrid>
      <w:tr w:rsidR="0012671E" w14:paraId="346331C9"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468136FA"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NO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26F660" w14:textId="53D40374" w:rsidR="0012671E" w:rsidRPr="0012671E" w:rsidRDefault="0012671E" w:rsidP="003B6120">
            <w:pPr>
              <w:ind w:right="49"/>
              <w:jc w:val="center"/>
              <w:rPr>
                <w:rFonts w:ascii="Arial" w:eastAsia="Calibri" w:hAnsi="Arial" w:cs="Arial"/>
                <w:i/>
                <w:iCs/>
              </w:rPr>
            </w:pPr>
            <w:r>
              <w:rPr>
                <w:rFonts w:ascii="Arial" w:eastAsia="Calibri" w:hAnsi="Arial" w:cs="Arial"/>
                <w:i/>
                <w:iCs/>
              </w:rPr>
              <w:t>RECURSO DE REVISIÓN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C6ADBE"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SUJETO OBLIGADO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044F4F"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FECHA DE LA RESOLUCIÓN</w:t>
            </w:r>
          </w:p>
        </w:tc>
      </w:tr>
      <w:tr w:rsidR="0012671E" w14:paraId="4306E9F6"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5C79CCAD"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ADEED3"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SANTA CRUZ XOXOCOTLÁN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AFF6A8"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OGAIPO/DAJ/QD/011/2025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67B59"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29/08/2025</w:t>
            </w:r>
          </w:p>
        </w:tc>
      </w:tr>
      <w:tr w:rsidR="0012671E" w14:paraId="7A53CD06"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7B4A5A08"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6CD2AC"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SAN JUAN BAUTISTA TUXTEPEC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FDB14BB"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OGAIPO/DAJ/QD/021/2025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B73AB3"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29/08/2025</w:t>
            </w:r>
          </w:p>
        </w:tc>
      </w:tr>
      <w:tr w:rsidR="0012671E" w14:paraId="22AA10B1"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7BED63E0"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1D7C96"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SECRETARÍA DE HONESTIDAD, TRANSPARENCIA Y FUNCIÓN PÚBLICA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417C34"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OGAIPO/DAJ/QD/035/2025</w:t>
            </w:r>
          </w:p>
        </w:tc>
        <w:tc>
          <w:tcPr>
            <w:tcW w:w="1701" w:type="dxa"/>
            <w:tcBorders>
              <w:top w:val="single" w:sz="4" w:space="0" w:color="auto"/>
              <w:left w:val="single" w:sz="4" w:space="0" w:color="auto"/>
              <w:bottom w:val="single" w:sz="4" w:space="0" w:color="auto"/>
              <w:right w:val="single" w:sz="4" w:space="0" w:color="auto"/>
            </w:tcBorders>
            <w:vAlign w:val="center"/>
          </w:tcPr>
          <w:p w14:paraId="1E46BE72"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p w14:paraId="1B04CFF1" w14:textId="77777777" w:rsidR="0012671E" w:rsidRPr="0012671E" w:rsidRDefault="0012671E" w:rsidP="003B6120">
            <w:pPr>
              <w:ind w:right="49"/>
              <w:jc w:val="center"/>
              <w:rPr>
                <w:rFonts w:ascii="Arial" w:eastAsia="Calibri" w:hAnsi="Arial" w:cs="Arial"/>
                <w:i/>
                <w:iCs/>
              </w:rPr>
            </w:pPr>
          </w:p>
        </w:tc>
      </w:tr>
      <w:tr w:rsidR="0012671E" w14:paraId="7B87E974"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714F1C5B"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FFC8E5"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COORDINACIÓN DE COMUNICACIÓN SOCIAL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CABA28"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OGAIPO/DAJ/QD/036/2025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545684"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284D3F13"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28140FBD"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AC7E3C"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SAN AGUSTÍN DE LAS JUNTAS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737C99"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OGAIPO/DAJ/QD/037/2025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7FA0EB"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5793658F"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36797E5D"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F1940B"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SANTA LUCIA DEL CAMINO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C9572A"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OGAIPO/DAJ/QD/038/2025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21D920"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4B45AE25"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4CABFCFC"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1527CF"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INSTITUTO OAXAQUEÑO CONSTRUCTOR DE INFRAESTRUCTURA EDUCATIVA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A52F5B"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OGAIPO/DAJ/QD/039/2025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1672F9"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4F263A16"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4B36ACAA"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8ACCD4"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DIRECCIÓN DEL REGISTRO CIVIL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E09709"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OGAIPO/DAJ/QD/040/2025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0F330C"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7D443520"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088F38F5"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88D61C"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INSTITUTO ESTATAL DE EDUCACIÓN PÚBLICA DE OAXACA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8AD87A"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OGAIPO/DAJ/QD/041/2025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9F6DCE"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35475B04"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3CB6FCCB"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0CCE70"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TRIBUNAL SUPERIOR DE JUSTICIA DEL ESTADO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587E99"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OGAIPO/DAJ/QD/042/2025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FD7A3E"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01D97068"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0D7B6EAA"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12ACD"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CONSEJO ESTATAL PARA LA PREVENCIÓN Y CONTROL DEL SIDA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E3D968"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OGAIPO/DAJ/QD/043/2025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1849F1"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398CB923"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0DB9EEB2"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06DCE3"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OAXACA DE JUÁREZ</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54C01C"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OGAIPO/DAJ/QD/044/2025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5AF599"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7BCB8012"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66A74349"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CD43FA"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SAN PEDRO MIXTEPEC (REGIÓN COSTA-JUQUILA)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B59C59"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OGAIPO/DAJ/QD/045/2025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3BC398"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14216616"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48FD3B48"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D82607"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SANTA MARÍA HUATULCO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37B176"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OGAIPO/DAJ/QD/046/2025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9FCA51"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42C8DF72"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6056199B"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213150"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SAN PABLO HUITZO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6DBA62"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OGAIPO/DAJ/QD/047/2025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93FFCB"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676198BF"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2F30E3F1"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A571FE" w14:textId="77777777" w:rsidR="0012671E" w:rsidRPr="0012671E" w:rsidRDefault="0012671E" w:rsidP="003B6120">
            <w:pPr>
              <w:ind w:right="49"/>
              <w:jc w:val="center"/>
              <w:rPr>
                <w:rFonts w:ascii="Arial" w:eastAsia="Calibri" w:hAnsi="Arial" w:cs="Arial"/>
                <w:i/>
                <w:iCs/>
              </w:rPr>
            </w:pPr>
            <w:r w:rsidRPr="0012671E">
              <w:rPr>
                <w:rFonts w:ascii="Arial" w:eastAsia="Times New Roman" w:hAnsi="Arial" w:cs="Arial"/>
                <w:i/>
                <w:iCs/>
              </w:rPr>
              <w:t>H. AYUNTAMIENTO DE LA HEROICA CIUDAD DE HUAJUAPAN DE LEÓN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12BDCB"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OGAIPO/DAJ/QD/048/2025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07E825"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5F86A44B"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262DD844"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CE6C5D"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UNIVERSIDAD TECNOLÓGICA DE LOS VALLES CENTRALES DE OAXACA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200673"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OGAIPO/DAJ/QD/053/2025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A43B60"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60F971AF"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4B59C9F5"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A58762"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H. AYUNTAMIENTO DE SAN ANDRÉS HUAYAPAM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478A1A"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OGAIPO/DAJ/QD/056/2025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89D692"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47839764"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5C8B2DD3"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69DD07" w14:textId="77777777" w:rsidR="0012671E" w:rsidRPr="0012671E" w:rsidRDefault="0012671E" w:rsidP="003B6120">
            <w:pPr>
              <w:ind w:right="49"/>
              <w:jc w:val="center"/>
              <w:rPr>
                <w:rFonts w:ascii="Arial" w:eastAsia="Calibri" w:hAnsi="Arial" w:cs="Arial"/>
                <w:i/>
                <w:iCs/>
              </w:rPr>
            </w:pPr>
            <w:r w:rsidRPr="0012671E">
              <w:rPr>
                <w:rFonts w:ascii="Arial" w:hAnsi="Arial" w:cs="Arial"/>
                <w:i/>
                <w:iCs/>
                <w:color w:val="000000"/>
              </w:rPr>
              <w:t>COORDINACIÓN PARA LA ATENCIÓN DE DERECHOS HUMANOS</w:t>
            </w:r>
          </w:p>
        </w:tc>
        <w:tc>
          <w:tcPr>
            <w:tcW w:w="2835" w:type="dxa"/>
            <w:tcBorders>
              <w:top w:val="single" w:sz="4" w:space="0" w:color="auto"/>
              <w:left w:val="single" w:sz="4" w:space="0" w:color="auto"/>
              <w:bottom w:val="single" w:sz="4" w:space="0" w:color="auto"/>
              <w:right w:val="single" w:sz="4" w:space="0" w:color="auto"/>
            </w:tcBorders>
            <w:vAlign w:val="center"/>
          </w:tcPr>
          <w:p w14:paraId="12514C88" w14:textId="77777777" w:rsidR="0012671E" w:rsidRPr="0012671E" w:rsidRDefault="0012671E" w:rsidP="003B6120">
            <w:pPr>
              <w:jc w:val="center"/>
              <w:rPr>
                <w:rFonts w:ascii="Arial" w:hAnsi="Arial" w:cs="Arial"/>
                <w:i/>
                <w:iCs/>
                <w:color w:val="000000"/>
              </w:rPr>
            </w:pPr>
            <w:r w:rsidRPr="0012671E">
              <w:rPr>
                <w:rFonts w:ascii="Arial" w:hAnsi="Arial" w:cs="Arial"/>
                <w:i/>
                <w:iCs/>
                <w:color w:val="000000"/>
              </w:rPr>
              <w:t>OGAIPO/DAJ/QD/057/2025</w:t>
            </w:r>
          </w:p>
          <w:p w14:paraId="53F1C1F7" w14:textId="77777777" w:rsidR="0012671E" w:rsidRPr="0012671E" w:rsidRDefault="0012671E" w:rsidP="003B6120">
            <w:pPr>
              <w:ind w:right="49"/>
              <w:jc w:val="center"/>
              <w:rPr>
                <w:rFonts w:ascii="Arial" w:eastAsia="Calibri" w:hAnsi="Arial" w:cs="Arial"/>
                <w:i/>
                <w:iC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CAB0249"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r w:rsidR="0012671E" w14:paraId="2C34BF94" w14:textId="77777777" w:rsidTr="0012671E">
        <w:tc>
          <w:tcPr>
            <w:tcW w:w="659" w:type="dxa"/>
            <w:tcBorders>
              <w:top w:val="single" w:sz="4" w:space="0" w:color="auto"/>
              <w:left w:val="single" w:sz="4" w:space="0" w:color="auto"/>
              <w:bottom w:val="single" w:sz="4" w:space="0" w:color="auto"/>
              <w:right w:val="single" w:sz="4" w:space="0" w:color="auto"/>
            </w:tcBorders>
            <w:vAlign w:val="center"/>
            <w:hideMark/>
          </w:tcPr>
          <w:p w14:paraId="1E53AE52"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20</w:t>
            </w:r>
          </w:p>
        </w:tc>
        <w:tc>
          <w:tcPr>
            <w:tcW w:w="2410" w:type="dxa"/>
            <w:tcBorders>
              <w:top w:val="single" w:sz="4" w:space="0" w:color="auto"/>
              <w:left w:val="single" w:sz="4" w:space="0" w:color="auto"/>
              <w:bottom w:val="single" w:sz="4" w:space="0" w:color="auto"/>
              <w:right w:val="single" w:sz="4" w:space="0" w:color="auto"/>
            </w:tcBorders>
            <w:vAlign w:val="center"/>
          </w:tcPr>
          <w:p w14:paraId="0B535536" w14:textId="77777777" w:rsidR="0012671E" w:rsidRPr="0012671E" w:rsidRDefault="0012671E" w:rsidP="003B6120">
            <w:pPr>
              <w:jc w:val="center"/>
              <w:rPr>
                <w:rFonts w:ascii="Arial" w:hAnsi="Arial" w:cs="Arial"/>
                <w:i/>
                <w:iCs/>
                <w:color w:val="000000"/>
              </w:rPr>
            </w:pPr>
            <w:r w:rsidRPr="0012671E">
              <w:rPr>
                <w:rFonts w:ascii="Arial" w:hAnsi="Arial" w:cs="Arial"/>
                <w:i/>
                <w:iCs/>
                <w:color w:val="000000"/>
              </w:rPr>
              <w:t>INSTITUTO DE LA JUVENTUD DEL ESTADO DE OAXACA</w:t>
            </w:r>
          </w:p>
          <w:p w14:paraId="16F8AECB" w14:textId="77777777" w:rsidR="0012671E" w:rsidRPr="0012671E" w:rsidRDefault="0012671E" w:rsidP="003B6120">
            <w:pPr>
              <w:ind w:right="49"/>
              <w:jc w:val="center"/>
              <w:rPr>
                <w:rFonts w:ascii="Arial" w:eastAsia="Calibri" w:hAnsi="Arial" w:cs="Arial"/>
                <w:i/>
                <w:iCs/>
              </w:rPr>
            </w:pPr>
          </w:p>
        </w:tc>
        <w:tc>
          <w:tcPr>
            <w:tcW w:w="2835" w:type="dxa"/>
            <w:tcBorders>
              <w:top w:val="single" w:sz="4" w:space="0" w:color="auto"/>
              <w:left w:val="single" w:sz="4" w:space="0" w:color="auto"/>
              <w:bottom w:val="single" w:sz="4" w:space="0" w:color="auto"/>
              <w:right w:val="single" w:sz="4" w:space="0" w:color="auto"/>
            </w:tcBorders>
            <w:vAlign w:val="center"/>
          </w:tcPr>
          <w:p w14:paraId="5D5661BC" w14:textId="77777777" w:rsidR="0012671E" w:rsidRPr="0012671E" w:rsidRDefault="0012671E" w:rsidP="003B6120">
            <w:pPr>
              <w:jc w:val="center"/>
              <w:rPr>
                <w:rFonts w:ascii="Arial" w:hAnsi="Arial" w:cs="Arial"/>
                <w:i/>
                <w:iCs/>
                <w:color w:val="000000"/>
              </w:rPr>
            </w:pPr>
            <w:r w:rsidRPr="0012671E">
              <w:rPr>
                <w:rFonts w:ascii="Arial" w:hAnsi="Arial" w:cs="Arial"/>
                <w:i/>
                <w:iCs/>
                <w:color w:val="000000"/>
              </w:rPr>
              <w:t>OGAIPO/DAJ/QD/059/2025</w:t>
            </w:r>
          </w:p>
          <w:p w14:paraId="55F047C8" w14:textId="77777777" w:rsidR="0012671E" w:rsidRPr="0012671E" w:rsidRDefault="0012671E" w:rsidP="003B6120">
            <w:pPr>
              <w:ind w:right="49"/>
              <w:jc w:val="center"/>
              <w:rPr>
                <w:rFonts w:ascii="Arial" w:eastAsia="Calibri" w:hAnsi="Arial" w:cs="Arial"/>
                <w:i/>
                <w:iC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DFE9F5D" w14:textId="77777777" w:rsidR="0012671E" w:rsidRPr="0012671E" w:rsidRDefault="0012671E" w:rsidP="003B6120">
            <w:pPr>
              <w:ind w:right="49"/>
              <w:jc w:val="center"/>
              <w:rPr>
                <w:rFonts w:ascii="Arial" w:eastAsia="Calibri" w:hAnsi="Arial" w:cs="Arial"/>
                <w:i/>
                <w:iCs/>
              </w:rPr>
            </w:pPr>
            <w:r w:rsidRPr="0012671E">
              <w:rPr>
                <w:rFonts w:ascii="Arial" w:eastAsia="Calibri" w:hAnsi="Arial" w:cs="Arial"/>
                <w:i/>
                <w:iCs/>
              </w:rPr>
              <w:t>11/09/2025</w:t>
            </w:r>
          </w:p>
        </w:tc>
      </w:tr>
    </w:tbl>
    <w:p w14:paraId="68E8F8CC" w14:textId="0B7E67A4" w:rsidR="00D60A91" w:rsidRDefault="00D60A91" w:rsidP="003B6120">
      <w:pPr>
        <w:ind w:right="616"/>
        <w:jc w:val="both"/>
        <w:rPr>
          <w:rFonts w:ascii="Arial" w:eastAsia="Times New Roman" w:hAnsi="Arial" w:cs="Arial"/>
          <w:i/>
          <w:iCs/>
          <w:color w:val="000000"/>
          <w:sz w:val="22"/>
          <w:szCs w:val="22"/>
          <w:lang w:eastAsia="es-MX"/>
        </w:rPr>
      </w:pPr>
    </w:p>
    <w:p w14:paraId="468FAD8C" w14:textId="50F9A12F" w:rsidR="002643CE" w:rsidRDefault="00C30750" w:rsidP="003B6120">
      <w:pPr>
        <w:ind w:right="616" w:firstLine="567"/>
        <w:jc w:val="both"/>
        <w:rPr>
          <w:rFonts w:ascii="Arial" w:eastAsia="Times New Roman" w:hAnsi="Arial" w:cs="Arial"/>
          <w:bCs/>
          <w:i/>
          <w:iCs/>
          <w:sz w:val="22"/>
          <w:szCs w:val="22"/>
        </w:rPr>
      </w:pPr>
      <w:r>
        <w:rPr>
          <w:rFonts w:ascii="Arial" w:eastAsia="Times New Roman" w:hAnsi="Arial" w:cs="Arial"/>
          <w:i/>
          <w:iCs/>
          <w:color w:val="000000"/>
          <w:sz w:val="22"/>
          <w:szCs w:val="22"/>
          <w:lang w:eastAsia="es-MX"/>
        </w:rPr>
        <w:t>…</w:t>
      </w:r>
      <w:r>
        <w:rPr>
          <w:rFonts w:ascii="Arial" w:eastAsia="Times New Roman" w:hAnsi="Arial" w:cs="Arial"/>
          <w:color w:val="000000"/>
          <w:sz w:val="22"/>
          <w:szCs w:val="22"/>
          <w:lang w:eastAsia="es-MX"/>
        </w:rPr>
        <w:t xml:space="preserve">” </w:t>
      </w:r>
      <w:r w:rsidR="002643CE" w:rsidRPr="00254C88">
        <w:rPr>
          <w:rFonts w:ascii="Arial" w:eastAsia="Times New Roman" w:hAnsi="Arial" w:cs="Arial"/>
          <w:bCs/>
          <w:i/>
          <w:iCs/>
          <w:sz w:val="22"/>
          <w:szCs w:val="22"/>
        </w:rPr>
        <w:t xml:space="preserve">(Sic.) - - - - - - - - - - - - - - - - - - - - - - - - - - - - - - - - - - - - - - - - - - - - - - - - - - </w:t>
      </w:r>
    </w:p>
    <w:p w14:paraId="13A9576D" w14:textId="77777777" w:rsidR="007348D5" w:rsidRPr="00D60A91" w:rsidRDefault="007348D5" w:rsidP="003B6120">
      <w:pPr>
        <w:ind w:right="616" w:firstLine="567"/>
        <w:jc w:val="both"/>
        <w:rPr>
          <w:rFonts w:ascii="Arial" w:eastAsia="Times New Roman" w:hAnsi="Arial" w:cs="Arial"/>
          <w:bCs/>
          <w:i/>
          <w:iCs/>
          <w:sz w:val="22"/>
          <w:szCs w:val="22"/>
        </w:rPr>
      </w:pPr>
    </w:p>
    <w:p w14:paraId="5432DBCF" w14:textId="77777777" w:rsidR="007348D5" w:rsidRDefault="007348D5" w:rsidP="003B6120">
      <w:pPr>
        <w:spacing w:line="360" w:lineRule="auto"/>
        <w:jc w:val="both"/>
        <w:rPr>
          <w:rFonts w:ascii="Arial" w:eastAsia="Times New Roman" w:hAnsi="Arial" w:cs="Arial"/>
          <w:bCs/>
          <w:lang w:val="es-ES_tradnl"/>
        </w:rPr>
      </w:pPr>
      <w:r>
        <w:rPr>
          <w:rFonts w:ascii="Arial" w:eastAsia="Calibri" w:hAnsi="Arial" w:cs="Arial"/>
          <w:b/>
        </w:rPr>
        <w:t xml:space="preserve">DÉCIMO. </w:t>
      </w:r>
      <w:r w:rsidRPr="00000616">
        <w:rPr>
          <w:rFonts w:ascii="Arial" w:eastAsia="Times New Roman" w:hAnsi="Arial" w:cs="Arial"/>
          <w:bCs/>
        </w:rPr>
        <w:t xml:space="preserve">Derivado de lo anterior, y toda vez que se cuenta con información que reviste el carácter de confidencial contenida </w:t>
      </w:r>
      <w:r>
        <w:rPr>
          <w:rFonts w:ascii="Arial" w:eastAsia="Times New Roman" w:hAnsi="Arial" w:cs="Arial"/>
          <w:bCs/>
        </w:rPr>
        <w:t>en la información a través de la cual</w:t>
      </w:r>
      <w:r w:rsidRPr="00000616">
        <w:rPr>
          <w:rFonts w:ascii="Arial" w:eastAsia="Times New Roman" w:hAnsi="Arial" w:cs="Arial"/>
          <w:bCs/>
        </w:rPr>
        <w:t xml:space="preserve"> se da cumplimiento a la fracción III, inciso a), del artículo 74 de la Ley General de Transparencia y Acceso a la Información Pública</w:t>
      </w:r>
      <w:r>
        <w:rPr>
          <w:rFonts w:ascii="Arial" w:eastAsia="Times New Roman" w:hAnsi="Arial" w:cs="Arial"/>
          <w:bCs/>
        </w:rPr>
        <w:t xml:space="preserve"> (</w:t>
      </w:r>
      <w:r w:rsidRPr="008142E9">
        <w:rPr>
          <w:rFonts w:ascii="Arial" w:eastAsia="Times New Roman" w:hAnsi="Arial" w:cs="Arial"/>
          <w:bCs/>
        </w:rPr>
        <w:t>Ley Abrogada DOF 20-03-2025</w:t>
      </w:r>
      <w:r>
        <w:rPr>
          <w:rFonts w:ascii="Arial" w:eastAsia="Times New Roman" w:hAnsi="Arial" w:cs="Arial"/>
          <w:bCs/>
        </w:rPr>
        <w:t>)</w:t>
      </w:r>
      <w:r w:rsidRPr="00000616">
        <w:rPr>
          <w:rFonts w:ascii="Arial" w:eastAsia="Times New Roman" w:hAnsi="Arial" w:cs="Arial"/>
          <w:bCs/>
        </w:rPr>
        <w:t>, este Comité de Transparencia lleva a cabo el análisis conducente</w:t>
      </w:r>
      <w:r>
        <w:rPr>
          <w:rFonts w:ascii="Arial" w:eastAsia="Times New Roman" w:hAnsi="Arial" w:cs="Arial"/>
          <w:bCs/>
        </w:rPr>
        <w:t>.</w:t>
      </w:r>
      <w:r w:rsidRPr="004C3AC1">
        <w:rPr>
          <w:rFonts w:ascii="Arial" w:eastAsia="Times New Roman" w:hAnsi="Arial" w:cs="Arial"/>
          <w:bCs/>
          <w:lang w:val="es-ES_tradnl"/>
        </w:rPr>
        <w:t xml:space="preserve"> </w:t>
      </w:r>
      <w:r>
        <w:rPr>
          <w:rFonts w:ascii="Arial" w:eastAsia="Times New Roman" w:hAnsi="Arial" w:cs="Arial"/>
          <w:bCs/>
          <w:lang w:val="es-ES_tradnl"/>
        </w:rPr>
        <w:t xml:space="preserve">- - - - - - - - - - - - </w:t>
      </w:r>
    </w:p>
    <w:p w14:paraId="3E278258" w14:textId="77777777" w:rsidR="007348D5" w:rsidRDefault="007348D5" w:rsidP="003B6120">
      <w:pPr>
        <w:spacing w:line="360" w:lineRule="auto"/>
        <w:jc w:val="both"/>
        <w:rPr>
          <w:rFonts w:ascii="Arial" w:eastAsia="Times New Roman" w:hAnsi="Arial" w:cs="Arial"/>
          <w:bCs/>
        </w:rPr>
      </w:pPr>
      <w:r>
        <w:rPr>
          <w:rFonts w:ascii="Arial" w:eastAsia="Times New Roman" w:hAnsi="Arial" w:cs="Arial"/>
          <w:bCs/>
        </w:rPr>
        <w:t>Por consiguiente</w:t>
      </w:r>
      <w:r w:rsidRPr="00000616">
        <w:rPr>
          <w:rFonts w:ascii="Arial" w:eastAsia="Times New Roman" w:hAnsi="Arial" w:cs="Arial"/>
          <w:bCs/>
        </w:rPr>
        <w:t xml:space="preserve">, los datos personales susceptibles de clasificarse como confidenciales con fundamento </w:t>
      </w:r>
      <w:r>
        <w:rPr>
          <w:rFonts w:ascii="Arial" w:eastAsia="Times New Roman" w:hAnsi="Arial" w:cs="Arial"/>
          <w:bCs/>
        </w:rPr>
        <w:t>en el</w:t>
      </w:r>
      <w:r w:rsidRPr="00000616">
        <w:rPr>
          <w:rFonts w:ascii="Arial" w:eastAsia="Times New Roman" w:hAnsi="Arial" w:cs="Arial"/>
          <w:bCs/>
        </w:rPr>
        <w:t xml:space="preserve"> artículo </w:t>
      </w:r>
      <w:r>
        <w:rPr>
          <w:rFonts w:ascii="Arial" w:eastAsia="Times New Roman" w:hAnsi="Arial" w:cs="Arial"/>
          <w:bCs/>
        </w:rPr>
        <w:t>115</w:t>
      </w:r>
      <w:r w:rsidRPr="00000616">
        <w:rPr>
          <w:rFonts w:ascii="Arial" w:eastAsia="Times New Roman" w:hAnsi="Arial" w:cs="Arial"/>
          <w:bCs/>
        </w:rPr>
        <w:t xml:space="preserve"> de la Ley </w:t>
      </w:r>
      <w:r>
        <w:rPr>
          <w:rFonts w:ascii="Arial" w:eastAsia="Times New Roman" w:hAnsi="Arial" w:cs="Arial"/>
          <w:bCs/>
        </w:rPr>
        <w:t xml:space="preserve">General </w:t>
      </w:r>
      <w:r w:rsidRPr="00000616">
        <w:rPr>
          <w:rFonts w:ascii="Arial" w:eastAsia="Times New Roman" w:hAnsi="Arial" w:cs="Arial"/>
          <w:bCs/>
        </w:rPr>
        <w:t>de Transparencia y Acceso a la información Pública, son los siguientes:</w:t>
      </w:r>
      <w:r>
        <w:rPr>
          <w:rFonts w:ascii="Arial" w:eastAsia="Times New Roman" w:hAnsi="Arial" w:cs="Arial"/>
          <w:bCs/>
        </w:rPr>
        <w:t xml:space="preserve"> - - - - - - - - - -  </w:t>
      </w:r>
    </w:p>
    <w:p w14:paraId="3FD183F0" w14:textId="02F118C0" w:rsidR="002643CE" w:rsidRDefault="002643CE" w:rsidP="003B6120">
      <w:pPr>
        <w:spacing w:line="360" w:lineRule="auto"/>
        <w:jc w:val="both"/>
        <w:rPr>
          <w:rFonts w:ascii="Arial" w:eastAsia="Times New Roman" w:hAnsi="Arial" w:cs="Arial"/>
          <w:bCs/>
        </w:rPr>
      </w:pPr>
      <w:r w:rsidRPr="00000616">
        <w:rPr>
          <w:rFonts w:ascii="Arial" w:eastAsia="Times New Roman" w:hAnsi="Arial" w:cs="Arial"/>
          <w:b/>
        </w:rPr>
        <w:t xml:space="preserve">Nombre de </w:t>
      </w:r>
      <w:r w:rsidR="00C30750">
        <w:rPr>
          <w:rFonts w:ascii="Arial" w:eastAsia="Times New Roman" w:hAnsi="Arial" w:cs="Arial"/>
          <w:b/>
        </w:rPr>
        <w:t>denunciantes</w:t>
      </w:r>
      <w:r w:rsidRPr="00000616">
        <w:rPr>
          <w:rFonts w:ascii="Arial" w:eastAsia="Times New Roman" w:hAnsi="Arial" w:cs="Arial"/>
          <w:b/>
        </w:rPr>
        <w:t>.</w:t>
      </w:r>
      <w:r w:rsidRPr="00000616">
        <w:rPr>
          <w:rFonts w:ascii="Arial" w:eastAsia="Times New Roman" w:hAnsi="Arial" w:cs="Arial"/>
          <w:bCs/>
        </w:rPr>
        <w:t xml:space="preserve"> El nombre es un dato personal</w:t>
      </w:r>
      <w:r w:rsidR="00897FB1">
        <w:rPr>
          <w:rFonts w:ascii="Arial" w:eastAsia="Times New Roman" w:hAnsi="Arial" w:cs="Arial"/>
          <w:bCs/>
        </w:rPr>
        <w:t>,</w:t>
      </w:r>
      <w:r w:rsidRPr="00000616">
        <w:rPr>
          <w:rFonts w:ascii="Arial" w:eastAsia="Times New Roman" w:hAnsi="Arial" w:cs="Arial"/>
          <w:bCs/>
        </w:rPr>
        <w:t xml:space="preserve"> pues constituye uno de los atributos de la personalidad que lo identifica de los demás y la manifestación principal del derecho subjetivo a la identidad, en virtud de que éste por sí solo es un elemento que identifica o hace identificable a una persona física por ser un medio de individualización respecto de los otros sujetos, y en la especie, no sólo se identifica a una persona, sino que lo vincula a una situación jurídica en particular</w:t>
      </w:r>
      <w:r w:rsidR="00897FB1">
        <w:rPr>
          <w:rFonts w:ascii="Arial" w:eastAsia="Times New Roman" w:hAnsi="Arial" w:cs="Arial"/>
          <w:bCs/>
        </w:rPr>
        <w:t xml:space="preserve"> </w:t>
      </w:r>
      <w:r w:rsidR="00897FB1" w:rsidRPr="00897FB1">
        <w:rPr>
          <w:rFonts w:ascii="Arial" w:eastAsia="Times New Roman" w:hAnsi="Arial" w:cs="Arial"/>
          <w:bCs/>
          <w:lang w:bidi="es-MX"/>
        </w:rPr>
        <w:t>como lo es su calidad de denunciante, lo cual incide en su esfera privada</w:t>
      </w:r>
      <w:r w:rsidRPr="00000616">
        <w:rPr>
          <w:rFonts w:ascii="Arial" w:eastAsia="Times New Roman" w:hAnsi="Arial" w:cs="Arial"/>
          <w:bCs/>
        </w:rPr>
        <w:t>.</w:t>
      </w:r>
      <w:r>
        <w:rPr>
          <w:rFonts w:ascii="Arial" w:eastAsia="Times New Roman" w:hAnsi="Arial" w:cs="Arial"/>
          <w:bCs/>
        </w:rPr>
        <w:t xml:space="preserve"> - </w:t>
      </w:r>
      <w:r w:rsidR="00897FB1">
        <w:rPr>
          <w:rFonts w:ascii="Arial" w:eastAsia="Times New Roman" w:hAnsi="Arial" w:cs="Arial"/>
          <w:bCs/>
        </w:rPr>
        <w:t xml:space="preserve">- - - - - - </w:t>
      </w:r>
    </w:p>
    <w:p w14:paraId="63BF5D63" w14:textId="77777777" w:rsidR="002643CE" w:rsidRDefault="002643CE" w:rsidP="003B6120">
      <w:pPr>
        <w:spacing w:line="360" w:lineRule="auto"/>
        <w:jc w:val="both"/>
        <w:rPr>
          <w:rFonts w:ascii="Arial" w:eastAsia="Times New Roman" w:hAnsi="Arial" w:cs="Arial"/>
          <w:bCs/>
        </w:rPr>
      </w:pPr>
      <w:r w:rsidRPr="00000616">
        <w:rPr>
          <w:rFonts w:ascii="Arial" w:eastAsia="Times New Roman" w:hAnsi="Arial" w:cs="Arial"/>
          <w:bCs/>
        </w:rPr>
        <w:lastRenderedPageBreak/>
        <w:t>Bajo esa lógica, el jurista mexicano Ignacio Galindo Garfias</w:t>
      </w:r>
      <w:r>
        <w:rPr>
          <w:rStyle w:val="Refdenotaalpie"/>
          <w:rFonts w:ascii="Arial" w:eastAsia="Times New Roman" w:hAnsi="Arial" w:cs="Arial"/>
          <w:bCs/>
        </w:rPr>
        <w:footnoteReference w:id="3"/>
      </w:r>
      <w:r w:rsidRPr="00000616">
        <w:rPr>
          <w:rFonts w:ascii="Arial" w:eastAsia="Times New Roman" w:hAnsi="Arial" w:cs="Arial"/>
          <w:bCs/>
        </w:rPr>
        <w:t xml:space="preserve"> señala como funciones esenciales del nombre las siguientes: </w:t>
      </w:r>
      <w:bookmarkStart w:id="0" w:name="_Hlk190117295"/>
      <w:r>
        <w:rPr>
          <w:rFonts w:ascii="Arial" w:eastAsia="Times New Roman" w:hAnsi="Arial" w:cs="Arial"/>
          <w:bCs/>
        </w:rPr>
        <w:t xml:space="preserve">- - - - - - - - - - - - - - - - - - - - - - - - - - - - - - - - - </w:t>
      </w:r>
      <w:bookmarkEnd w:id="0"/>
    </w:p>
    <w:p w14:paraId="3F6E7894" w14:textId="60118106" w:rsidR="002643CE" w:rsidRDefault="002643CE" w:rsidP="003B6120">
      <w:pPr>
        <w:spacing w:line="360" w:lineRule="auto"/>
        <w:jc w:val="both"/>
        <w:rPr>
          <w:rFonts w:ascii="Arial" w:eastAsia="Times New Roman" w:hAnsi="Arial" w:cs="Arial"/>
          <w:bCs/>
        </w:rPr>
      </w:pPr>
      <w:r w:rsidRPr="00000616">
        <w:rPr>
          <w:rFonts w:ascii="Arial" w:eastAsia="Times New Roman" w:hAnsi="Arial" w:cs="Arial"/>
          <w:bCs/>
        </w:rPr>
        <w:t>1.- Como signo de identidad</w:t>
      </w:r>
      <w:r w:rsidR="00897FB1">
        <w:rPr>
          <w:rFonts w:ascii="Arial" w:eastAsia="Times New Roman" w:hAnsi="Arial" w:cs="Arial"/>
          <w:bCs/>
        </w:rPr>
        <w:t>.</w:t>
      </w:r>
      <w:r w:rsidRPr="00000616">
        <w:rPr>
          <w:rFonts w:ascii="Arial" w:eastAsia="Times New Roman" w:hAnsi="Arial" w:cs="Arial"/>
          <w:bCs/>
        </w:rPr>
        <w:t xml:space="preserve"> </w:t>
      </w:r>
      <w:r w:rsidR="00897FB1">
        <w:rPr>
          <w:rFonts w:ascii="Arial" w:eastAsia="Times New Roman" w:hAnsi="Arial" w:cs="Arial"/>
          <w:bCs/>
        </w:rPr>
        <w:t>E</w:t>
      </w:r>
      <w:r w:rsidRPr="00000616">
        <w:rPr>
          <w:rFonts w:ascii="Arial" w:eastAsia="Times New Roman" w:hAnsi="Arial" w:cs="Arial"/>
          <w:bCs/>
        </w:rPr>
        <w:t xml:space="preserve">ste atributo de la personalidad, sirve para distinguir a una persona de todos los demás. De esta manera, el nombre permite atribuirle al sujeto variar relaciones jurídicas, con un conjunto de facultades, deberes, derechos y obligaciones; en general, por medio de esta función el nombre, la persona puede colocarse y exteriorizar esa ubicación suya en el campo del derecho, con todas las consecuencias que de ahí deriven. </w:t>
      </w:r>
      <w:r>
        <w:rPr>
          <w:rFonts w:ascii="Arial" w:eastAsia="Times New Roman" w:hAnsi="Arial" w:cs="Arial"/>
          <w:bCs/>
        </w:rPr>
        <w:t xml:space="preserve">- - - - - - - - - - - - - - - - - - - - - - - - - - - - - - - - - - - </w:t>
      </w:r>
    </w:p>
    <w:p w14:paraId="0C14A8E6" w14:textId="7E7B648E" w:rsidR="002643CE" w:rsidRDefault="002643CE" w:rsidP="003B6120">
      <w:pPr>
        <w:spacing w:line="360" w:lineRule="auto"/>
        <w:jc w:val="both"/>
        <w:rPr>
          <w:rFonts w:ascii="Arial" w:eastAsia="Times New Roman" w:hAnsi="Arial" w:cs="Arial"/>
          <w:bCs/>
        </w:rPr>
      </w:pPr>
      <w:r w:rsidRPr="00000616">
        <w:rPr>
          <w:rFonts w:ascii="Arial" w:eastAsia="Times New Roman" w:hAnsi="Arial" w:cs="Arial"/>
          <w:bCs/>
        </w:rPr>
        <w:t xml:space="preserve">2.- El nombre como un índice del Estado de familia. </w:t>
      </w:r>
      <w:r w:rsidR="00C30750">
        <w:rPr>
          <w:rFonts w:ascii="Arial" w:eastAsia="Times New Roman" w:hAnsi="Arial" w:cs="Arial"/>
          <w:bCs/>
        </w:rPr>
        <w:t>Esto</w:t>
      </w:r>
      <w:r w:rsidRPr="00000616">
        <w:rPr>
          <w:rFonts w:ascii="Arial" w:eastAsia="Times New Roman" w:hAnsi="Arial" w:cs="Arial"/>
          <w:bCs/>
        </w:rPr>
        <w:t xml:space="preserve"> quiere decir que</w:t>
      </w:r>
      <w:r w:rsidR="00C30750">
        <w:rPr>
          <w:rFonts w:ascii="Arial" w:eastAsia="Times New Roman" w:hAnsi="Arial" w:cs="Arial"/>
          <w:bCs/>
        </w:rPr>
        <w:t>,</w:t>
      </w:r>
      <w:r w:rsidRPr="00000616">
        <w:rPr>
          <w:rFonts w:ascii="Arial" w:eastAsia="Times New Roman" w:hAnsi="Arial" w:cs="Arial"/>
          <w:bCs/>
        </w:rPr>
        <w:t xml:space="preserve"> siendo el apellido consecuencia de la familia de la persona, sirve para indicar que pertenece al conjunto de parientes que constituyen determinado grupo familiar. </w:t>
      </w:r>
      <w:r>
        <w:rPr>
          <w:rFonts w:ascii="Arial" w:eastAsia="Times New Roman" w:hAnsi="Arial" w:cs="Arial"/>
          <w:bCs/>
        </w:rPr>
        <w:t xml:space="preserve">- - - - - - - - - - </w:t>
      </w:r>
    </w:p>
    <w:p w14:paraId="0FA03EF3" w14:textId="49F1A85C" w:rsidR="002643CE" w:rsidRDefault="002643CE" w:rsidP="003B6120">
      <w:pPr>
        <w:spacing w:line="360" w:lineRule="auto"/>
        <w:jc w:val="both"/>
        <w:rPr>
          <w:rFonts w:ascii="Arial" w:eastAsia="Times New Roman" w:hAnsi="Arial" w:cs="Arial"/>
          <w:bCs/>
        </w:rPr>
      </w:pPr>
      <w:r w:rsidRPr="00000616">
        <w:rPr>
          <w:rFonts w:ascii="Arial" w:eastAsia="Times New Roman" w:hAnsi="Arial" w:cs="Arial"/>
          <w:bCs/>
        </w:rPr>
        <w:t xml:space="preserve">Es decir, una de las funciones del nombre es la atribución de relaciones jurídicas, tanto con derechos como con obligaciones, y en virtud de que hace a una persona física identificada e identificable, y dar publicidad al mismo vulneraría su ámbito de privacidad; es conveniente señalar que el nombre de una persona física es un dato personal, por lo que debe considerarse como un dato confidencial. </w:t>
      </w:r>
      <w:r>
        <w:rPr>
          <w:rFonts w:ascii="Arial" w:eastAsia="Times New Roman" w:hAnsi="Arial" w:cs="Arial"/>
          <w:bCs/>
        </w:rPr>
        <w:t xml:space="preserve">- - - - - - - - - - - - </w:t>
      </w:r>
      <w:r w:rsidRPr="00000616">
        <w:rPr>
          <w:rFonts w:ascii="Arial" w:eastAsia="Times New Roman" w:hAnsi="Arial" w:cs="Arial"/>
          <w:bCs/>
        </w:rPr>
        <w:t xml:space="preserve">En este orden de ideas, </w:t>
      </w:r>
      <w:r w:rsidR="00897FB1">
        <w:rPr>
          <w:rFonts w:ascii="Arial" w:eastAsia="Times New Roman" w:hAnsi="Arial" w:cs="Arial"/>
          <w:bCs/>
        </w:rPr>
        <w:t xml:space="preserve">para el caso que nos ocupa, </w:t>
      </w:r>
      <w:r w:rsidR="00C30750" w:rsidRPr="00C30750">
        <w:rPr>
          <w:rFonts w:ascii="Arial" w:eastAsia="Times New Roman" w:hAnsi="Arial" w:cs="Arial"/>
          <w:bCs/>
        </w:rPr>
        <w:t xml:space="preserve">dada </w:t>
      </w:r>
      <w:r w:rsidR="00897FB1">
        <w:rPr>
          <w:rFonts w:ascii="Arial" w:eastAsia="Times New Roman" w:hAnsi="Arial" w:cs="Arial"/>
          <w:bCs/>
        </w:rPr>
        <w:t xml:space="preserve">la </w:t>
      </w:r>
      <w:r w:rsidR="00C30750" w:rsidRPr="00C30750">
        <w:rPr>
          <w:rFonts w:ascii="Arial" w:eastAsia="Times New Roman" w:hAnsi="Arial" w:cs="Arial"/>
          <w:bCs/>
        </w:rPr>
        <w:t xml:space="preserve">intervención </w:t>
      </w:r>
      <w:r w:rsidR="00897FB1">
        <w:rPr>
          <w:rFonts w:ascii="Arial" w:eastAsia="Times New Roman" w:hAnsi="Arial" w:cs="Arial"/>
          <w:bCs/>
        </w:rPr>
        <w:t xml:space="preserve">de los denunciantes </w:t>
      </w:r>
      <w:r w:rsidR="00C30750" w:rsidRPr="00C30750">
        <w:rPr>
          <w:rFonts w:ascii="Arial" w:eastAsia="Times New Roman" w:hAnsi="Arial" w:cs="Arial"/>
          <w:bCs/>
        </w:rPr>
        <w:t>en el expediente y la finalidad para la que fue obtenida esa información</w:t>
      </w:r>
      <w:r w:rsidR="00897FB1">
        <w:rPr>
          <w:rFonts w:ascii="Arial" w:eastAsia="Times New Roman" w:hAnsi="Arial" w:cs="Arial"/>
          <w:bCs/>
        </w:rPr>
        <w:t>,</w:t>
      </w:r>
      <w:r w:rsidR="00C30750" w:rsidRPr="00C30750">
        <w:rPr>
          <w:rFonts w:ascii="Arial" w:eastAsia="Times New Roman" w:hAnsi="Arial" w:cs="Arial"/>
          <w:bCs/>
        </w:rPr>
        <w:t xml:space="preserve"> resulta innecesario revelar su identidad para prevenir o evitar represalias o se materialice un daño, por lo que su protección resulta necesaria con fundamento en el artículo </w:t>
      </w:r>
      <w:r w:rsidR="007348D5">
        <w:rPr>
          <w:rFonts w:ascii="Arial" w:eastAsia="Times New Roman" w:hAnsi="Arial" w:cs="Arial"/>
          <w:bCs/>
        </w:rPr>
        <w:t>115</w:t>
      </w:r>
      <w:r w:rsidR="00C30750" w:rsidRPr="00C30750">
        <w:rPr>
          <w:rFonts w:ascii="Arial" w:eastAsia="Times New Roman" w:hAnsi="Arial" w:cs="Arial"/>
          <w:bCs/>
        </w:rPr>
        <w:t xml:space="preserve"> primer párrafo de la LGTAIP</w:t>
      </w:r>
      <w:r w:rsidRPr="00000616">
        <w:rPr>
          <w:rFonts w:ascii="Arial" w:eastAsia="Times New Roman" w:hAnsi="Arial" w:cs="Arial"/>
          <w:bCs/>
        </w:rPr>
        <w:t>.</w:t>
      </w:r>
      <w:r>
        <w:rPr>
          <w:rFonts w:ascii="Arial" w:eastAsia="Times New Roman" w:hAnsi="Arial" w:cs="Arial"/>
          <w:bCs/>
        </w:rPr>
        <w:t xml:space="preserve"> - - - - - - - - - - - - - - - - - </w:t>
      </w:r>
    </w:p>
    <w:p w14:paraId="6C7B55F6" w14:textId="79E1339A" w:rsidR="007348D5" w:rsidRDefault="007348D5" w:rsidP="003B6120">
      <w:pPr>
        <w:spacing w:line="360" w:lineRule="auto"/>
        <w:jc w:val="both"/>
        <w:rPr>
          <w:rFonts w:ascii="Arial" w:eastAsia="Times New Roman" w:hAnsi="Arial" w:cs="Arial"/>
          <w:lang w:val="es-ES_tradnl"/>
        </w:rPr>
      </w:pPr>
      <w:bookmarkStart w:id="1" w:name="_Hlk152944169"/>
      <w:r>
        <w:rPr>
          <w:rFonts w:ascii="Arial" w:eastAsia="Times New Roman" w:hAnsi="Arial" w:cs="Arial"/>
          <w:b/>
          <w:bCs/>
          <w:lang w:val="es-ES_tradnl"/>
        </w:rPr>
        <w:t xml:space="preserve">DÉCIMO PRIMERO. </w:t>
      </w:r>
      <w:r>
        <w:rPr>
          <w:rFonts w:ascii="Arial" w:eastAsia="Times New Roman" w:hAnsi="Arial" w:cs="Arial"/>
          <w:lang w:val="es-ES_tradnl"/>
        </w:rPr>
        <w:t>En consecuencia, e</w:t>
      </w:r>
      <w:r w:rsidRPr="00C96989">
        <w:rPr>
          <w:rFonts w:ascii="Arial" w:eastAsia="Times New Roman" w:hAnsi="Arial" w:cs="Arial"/>
          <w:lang w:val="es-ES_tradnl"/>
        </w:rPr>
        <w:t>l Comité de</w:t>
      </w:r>
      <w:r w:rsidRPr="00231812">
        <w:rPr>
          <w:rFonts w:ascii="Arial" w:eastAsia="Times New Roman" w:hAnsi="Arial" w:cs="Arial"/>
          <w:lang w:val="es-ES_tradnl"/>
        </w:rPr>
        <w:t xml:space="preserve"> Transparencia del </w:t>
      </w:r>
      <w:r w:rsidRPr="00231812">
        <w:rPr>
          <w:rFonts w:ascii="Arial" w:eastAsia="Calibri" w:hAnsi="Arial" w:cs="Arial"/>
        </w:rPr>
        <w:t>Órgano Garante de Acceso a la Información Pública, Transparencia, Protección de Datos Personales y Buen Gobierno del Estado de Oaxaca</w:t>
      </w:r>
      <w:r w:rsidRPr="00231812">
        <w:rPr>
          <w:rFonts w:ascii="Arial" w:eastAsia="Times New Roman" w:hAnsi="Arial" w:cs="Arial"/>
          <w:lang w:val="es-ES_tradnl"/>
        </w:rPr>
        <w:t xml:space="preserve">, con previo análisis </w:t>
      </w:r>
      <w:r>
        <w:rPr>
          <w:rFonts w:ascii="Arial" w:eastAsia="Times New Roman" w:hAnsi="Arial" w:cs="Arial"/>
          <w:lang w:val="es-ES_tradnl"/>
        </w:rPr>
        <w:t>de</w:t>
      </w:r>
      <w:r w:rsidRPr="00231812">
        <w:rPr>
          <w:rFonts w:ascii="Arial" w:eastAsia="Times New Roman" w:hAnsi="Arial" w:cs="Arial"/>
          <w:lang w:val="es-ES_tradnl"/>
        </w:rPr>
        <w:t xml:space="preserve"> la solicitud de confirmación de </w:t>
      </w:r>
      <w:r>
        <w:rPr>
          <w:rFonts w:ascii="Arial" w:eastAsia="Times New Roman" w:hAnsi="Arial" w:cs="Arial"/>
          <w:lang w:val="es-ES_tradnl"/>
        </w:rPr>
        <w:t xml:space="preserve">clasificación de información confidencial y la aprobación de las versiones públicas </w:t>
      </w:r>
      <w:r w:rsidRPr="00231812">
        <w:rPr>
          <w:rFonts w:ascii="Arial" w:eastAsia="Times New Roman" w:hAnsi="Arial" w:cs="Arial"/>
          <w:lang w:val="es-ES_tradnl"/>
        </w:rPr>
        <w:t>realizada</w:t>
      </w:r>
      <w:r>
        <w:rPr>
          <w:rFonts w:ascii="Arial" w:eastAsia="Times New Roman" w:hAnsi="Arial" w:cs="Arial"/>
          <w:lang w:val="es-ES_tradnl"/>
        </w:rPr>
        <w:t xml:space="preserve">s </w:t>
      </w:r>
      <w:r w:rsidRPr="00231812">
        <w:rPr>
          <w:rFonts w:ascii="Arial" w:eastAsia="Times New Roman" w:hAnsi="Arial" w:cs="Arial"/>
          <w:lang w:val="es-ES_tradnl"/>
        </w:rPr>
        <w:t>por la</w:t>
      </w:r>
      <w:r>
        <w:rPr>
          <w:rFonts w:ascii="Arial" w:eastAsia="Times New Roman" w:hAnsi="Arial" w:cs="Arial"/>
          <w:lang w:val="es-ES_tradnl"/>
        </w:rPr>
        <w:t xml:space="preserve"> </w:t>
      </w:r>
      <w:r>
        <w:rPr>
          <w:rFonts w:ascii="Arial" w:hAnsi="Arial" w:cs="Arial"/>
        </w:rPr>
        <w:t xml:space="preserve">Dirección de Asuntos Jurídicos </w:t>
      </w:r>
      <w:r w:rsidRPr="00231812">
        <w:rPr>
          <w:rFonts w:ascii="Arial" w:eastAsia="Times New Roman" w:hAnsi="Arial" w:cs="Arial"/>
          <w:lang w:val="es-ES_tradnl"/>
        </w:rPr>
        <w:t xml:space="preserve">del </w:t>
      </w:r>
      <w:r w:rsidRPr="00231812">
        <w:rPr>
          <w:rFonts w:ascii="Arial" w:hAnsi="Arial" w:cs="Arial"/>
        </w:rPr>
        <w:t xml:space="preserve">Órgano Garante de Acceso a la </w:t>
      </w:r>
      <w:r w:rsidRPr="00FA0D6E">
        <w:rPr>
          <w:rFonts w:ascii="Arial" w:hAnsi="Arial" w:cs="Arial"/>
        </w:rPr>
        <w:t xml:space="preserve">Información Pública, Transparencia, Protección de Datos Personales y Buen </w:t>
      </w:r>
      <w:r w:rsidRPr="00FA0D6E">
        <w:rPr>
          <w:rFonts w:ascii="Arial" w:hAnsi="Arial" w:cs="Arial"/>
          <w:shd w:val="clear" w:color="auto" w:fill="FFFFFF" w:themeFill="background1"/>
        </w:rPr>
        <w:t xml:space="preserve">Gobierno del Estado </w:t>
      </w:r>
      <w:r w:rsidRPr="00FA0D6E">
        <w:rPr>
          <w:rFonts w:ascii="Arial" w:hAnsi="Arial" w:cs="Arial"/>
        </w:rPr>
        <w:t>de Oaxaca</w:t>
      </w:r>
      <w:r>
        <w:rPr>
          <w:rFonts w:ascii="Arial" w:hAnsi="Arial" w:cs="Arial"/>
        </w:rPr>
        <w:t>;</w:t>
      </w:r>
      <w:r w:rsidRPr="00FA0D6E">
        <w:rPr>
          <w:rFonts w:ascii="Arial" w:hAnsi="Arial" w:cs="Arial"/>
        </w:rPr>
        <w:t xml:space="preserve"> con </w:t>
      </w:r>
      <w:r w:rsidRPr="00FA0D6E">
        <w:rPr>
          <w:rFonts w:ascii="Arial" w:eastAsia="Times New Roman" w:hAnsi="Arial" w:cs="Arial"/>
          <w:lang w:val="es-ES_tradnl"/>
        </w:rPr>
        <w:t>fundamento en los artículos 10</w:t>
      </w:r>
      <w:r>
        <w:rPr>
          <w:rFonts w:ascii="Arial" w:eastAsia="Times New Roman" w:hAnsi="Arial" w:cs="Arial"/>
          <w:lang w:val="es-ES_tradnl"/>
        </w:rPr>
        <w:t>3</w:t>
      </w:r>
      <w:r w:rsidRPr="00FA0D6E">
        <w:rPr>
          <w:rFonts w:ascii="Arial" w:eastAsia="Times New Roman" w:hAnsi="Arial" w:cs="Arial"/>
          <w:lang w:val="es-ES_tradnl"/>
        </w:rPr>
        <w:t>, 1</w:t>
      </w:r>
      <w:r>
        <w:rPr>
          <w:rFonts w:ascii="Arial" w:eastAsia="Times New Roman" w:hAnsi="Arial" w:cs="Arial"/>
          <w:lang w:val="es-ES_tradnl"/>
        </w:rPr>
        <w:t>10</w:t>
      </w:r>
      <w:r w:rsidRPr="00FA0D6E">
        <w:rPr>
          <w:rFonts w:ascii="Arial" w:eastAsia="Times New Roman" w:hAnsi="Arial" w:cs="Arial"/>
          <w:lang w:val="es-ES_tradnl"/>
        </w:rPr>
        <w:t xml:space="preserve"> y 11</w:t>
      </w:r>
      <w:r>
        <w:rPr>
          <w:rFonts w:ascii="Arial" w:eastAsia="Times New Roman" w:hAnsi="Arial" w:cs="Arial"/>
          <w:lang w:val="es-ES_tradnl"/>
        </w:rPr>
        <w:t>5</w:t>
      </w:r>
      <w:r w:rsidRPr="00FA0D6E">
        <w:rPr>
          <w:rFonts w:ascii="Arial" w:eastAsia="Times New Roman" w:hAnsi="Arial" w:cs="Arial"/>
          <w:lang w:val="es-ES_tradnl"/>
        </w:rPr>
        <w:t xml:space="preserve"> de la Ley General de Transparencia y Acceso a la Información Pública</w:t>
      </w:r>
      <w:r>
        <w:rPr>
          <w:rFonts w:ascii="Arial" w:eastAsia="Times New Roman" w:hAnsi="Arial" w:cs="Arial"/>
          <w:lang w:val="es-ES_tradnl"/>
        </w:rPr>
        <w:t>;</w:t>
      </w:r>
      <w:r w:rsidRPr="00FA0D6E">
        <w:rPr>
          <w:rFonts w:ascii="Arial" w:eastAsia="Times New Roman" w:hAnsi="Arial" w:cs="Arial"/>
          <w:lang w:val="es-ES_tradnl"/>
        </w:rPr>
        <w:t xml:space="preserve"> 6 fracción</w:t>
      </w:r>
      <w:r w:rsidRPr="001F089F">
        <w:rPr>
          <w:rFonts w:ascii="Arial" w:eastAsia="Times New Roman" w:hAnsi="Arial" w:cs="Arial"/>
          <w:lang w:val="es-ES_tradnl"/>
        </w:rPr>
        <w:t xml:space="preserve"> XVIII, 12, 61, 62 fracción I, 63, 73 fracción II de la Ley de Transparencia, Acceso a la Información Pública y Buen Gobierno del Estado de Oaxaca</w:t>
      </w:r>
      <w:r>
        <w:rPr>
          <w:rFonts w:ascii="Arial" w:eastAsia="Times New Roman" w:hAnsi="Arial" w:cs="Arial"/>
          <w:lang w:val="es-ES_tradnl"/>
        </w:rPr>
        <w:t xml:space="preserve">; en cumplimiento a la obligación de transparencia prevista en el artículo </w:t>
      </w:r>
      <w:r w:rsidRPr="00FA0D6E">
        <w:rPr>
          <w:rFonts w:ascii="Arial" w:eastAsia="Times New Roman" w:hAnsi="Arial" w:cs="Arial"/>
          <w:lang w:val="es-ES_tradnl"/>
        </w:rPr>
        <w:t>74 fracción III inciso a</w:t>
      </w:r>
      <w:r>
        <w:rPr>
          <w:rFonts w:ascii="Arial" w:eastAsia="Times New Roman" w:hAnsi="Arial" w:cs="Arial"/>
          <w:lang w:val="es-ES_tradnl"/>
        </w:rPr>
        <w:t xml:space="preserve">) de la </w:t>
      </w:r>
      <w:r w:rsidRPr="00FA0D6E">
        <w:rPr>
          <w:rFonts w:ascii="Arial" w:eastAsia="Times New Roman" w:hAnsi="Arial" w:cs="Arial"/>
          <w:lang w:val="es-ES_tradnl"/>
        </w:rPr>
        <w:t>Ley General de Transparencia y Acceso a la Información Pública</w:t>
      </w:r>
      <w:r>
        <w:rPr>
          <w:rFonts w:ascii="Arial" w:eastAsia="Times New Roman" w:hAnsi="Arial" w:cs="Arial"/>
          <w:lang w:val="es-ES_tradnl"/>
        </w:rPr>
        <w:t xml:space="preserve"> (</w:t>
      </w:r>
      <w:r w:rsidRPr="008142E9">
        <w:rPr>
          <w:rFonts w:ascii="Arial" w:eastAsia="Times New Roman" w:hAnsi="Arial" w:cs="Arial"/>
        </w:rPr>
        <w:t>Ley Abrogada DOF 20-03-2025</w:t>
      </w:r>
      <w:r>
        <w:rPr>
          <w:rFonts w:ascii="Arial" w:eastAsia="Times New Roman" w:hAnsi="Arial" w:cs="Arial"/>
        </w:rPr>
        <w:t>)</w:t>
      </w:r>
      <w:r>
        <w:rPr>
          <w:rFonts w:ascii="Arial" w:eastAsia="Times New Roman" w:hAnsi="Arial" w:cs="Arial"/>
          <w:lang w:val="es-ES_tradnl"/>
        </w:rPr>
        <w:t>; y</w:t>
      </w:r>
      <w:r w:rsidRPr="00FA0D6E">
        <w:rPr>
          <w:rFonts w:ascii="Arial" w:eastAsia="Times New Roman" w:hAnsi="Arial" w:cs="Arial"/>
          <w:lang w:val="es-ES_tradnl"/>
        </w:rPr>
        <w:t xml:space="preserve"> </w:t>
      </w:r>
      <w:r>
        <w:rPr>
          <w:rFonts w:ascii="Arial" w:eastAsia="Times New Roman" w:hAnsi="Arial" w:cs="Arial"/>
          <w:lang w:val="es-ES_tradnl"/>
        </w:rPr>
        <w:t>en relación con los numerales</w:t>
      </w:r>
      <w:r w:rsidRPr="001F089F">
        <w:rPr>
          <w:rFonts w:ascii="Arial" w:eastAsia="Times New Roman" w:hAnsi="Arial" w:cs="Arial"/>
          <w:lang w:val="es-ES_tradnl"/>
        </w:rPr>
        <w:t xml:space="preserve"> </w:t>
      </w:r>
      <w:r>
        <w:rPr>
          <w:rFonts w:ascii="Arial" w:eastAsia="Times New Roman" w:hAnsi="Arial" w:cs="Arial"/>
          <w:lang w:val="es-ES_tradnl"/>
        </w:rPr>
        <w:t>Trigésimo Octavo, Sexagésimo Segundo y Sexagésimo Tercero</w:t>
      </w:r>
      <w:r w:rsidRPr="001F089F">
        <w:rPr>
          <w:rFonts w:ascii="Arial" w:eastAsia="Times New Roman" w:hAnsi="Arial" w:cs="Arial"/>
          <w:lang w:val="es-ES_tradnl"/>
        </w:rPr>
        <w:t xml:space="preserve"> de los Lineamientos Generales en materia de Clasificación y Desclasificación de la Información,</w:t>
      </w:r>
      <w:r w:rsidRPr="002B2649">
        <w:rPr>
          <w:rFonts w:ascii="Arial" w:hAnsi="Arial" w:cs="Arial"/>
        </w:rPr>
        <w:t xml:space="preserve"> así como para la elaboración de versiones públicas</w:t>
      </w:r>
      <w:r>
        <w:rPr>
          <w:rFonts w:ascii="Arial" w:hAnsi="Arial" w:cs="Arial"/>
        </w:rPr>
        <w:t xml:space="preserve">; considera </w:t>
      </w:r>
      <w:r>
        <w:rPr>
          <w:rFonts w:ascii="Arial" w:hAnsi="Arial" w:cs="Arial"/>
        </w:rPr>
        <w:lastRenderedPageBreak/>
        <w:t xml:space="preserve">oportuno aprobar la solicitud de confirmación de clasificación de información confidencial y realización de versión pública. - - - - - - - - - - - - - - - - - - - - - - - - - - - - </w:t>
      </w:r>
    </w:p>
    <w:p w14:paraId="529DA7CA" w14:textId="77777777" w:rsidR="007348D5" w:rsidRDefault="007348D5" w:rsidP="003B6120">
      <w:pPr>
        <w:spacing w:line="360" w:lineRule="auto"/>
        <w:jc w:val="both"/>
        <w:rPr>
          <w:rFonts w:ascii="Arial" w:hAnsi="Arial" w:cs="Arial"/>
          <w:lang w:eastAsia="es-MX"/>
        </w:rPr>
      </w:pPr>
      <w:r w:rsidRPr="00254C88">
        <w:rPr>
          <w:rFonts w:ascii="Arial" w:eastAsia="Times New Roman" w:hAnsi="Arial" w:cs="Arial"/>
        </w:rPr>
        <w:t>Por los razonamientos fácticos y jurídicos anteriormente expuestos, el Comité de Transparencia del Órgano Garante de Acceso a la Información Pública, Transparencia, Protección de Datos Personales y Buen Gobierno del Estado de Oaxaca, determina lo siguiente</w:t>
      </w:r>
      <w:r w:rsidRPr="00095B67">
        <w:rPr>
          <w:rFonts w:ascii="Arial" w:eastAsia="Times New Roman" w:hAnsi="Arial" w:cs="Arial"/>
          <w:lang w:val="es-ES_tradnl"/>
        </w:rPr>
        <w:t xml:space="preserve">: - - - - - - - - - - - - - - - - - - - - - - </w:t>
      </w:r>
      <w:r w:rsidRPr="00095B67">
        <w:rPr>
          <w:rFonts w:ascii="Arial" w:hAnsi="Arial" w:cs="Arial"/>
          <w:lang w:eastAsia="es-MX"/>
        </w:rPr>
        <w:t xml:space="preserve">- - - - - - - </w:t>
      </w:r>
      <w:r>
        <w:rPr>
          <w:rFonts w:ascii="Arial" w:hAnsi="Arial" w:cs="Arial"/>
          <w:lang w:eastAsia="es-MX"/>
        </w:rPr>
        <w:t xml:space="preserve">- - - - - - - - </w:t>
      </w:r>
    </w:p>
    <w:p w14:paraId="053AE01B" w14:textId="77777777" w:rsidR="007348D5" w:rsidRPr="00254C88" w:rsidRDefault="007348D5" w:rsidP="003B6120">
      <w:pPr>
        <w:spacing w:line="360" w:lineRule="auto"/>
        <w:jc w:val="both"/>
        <w:rPr>
          <w:rFonts w:ascii="Arial" w:hAnsi="Arial" w:cs="Arial"/>
          <w:lang w:eastAsia="es-MX"/>
        </w:rPr>
      </w:pPr>
    </w:p>
    <w:p w14:paraId="3EB4189E" w14:textId="77777777" w:rsidR="007348D5" w:rsidRDefault="007348D5" w:rsidP="003B6120">
      <w:pPr>
        <w:spacing w:line="360" w:lineRule="auto"/>
        <w:jc w:val="center"/>
        <w:rPr>
          <w:rFonts w:ascii="Arial" w:eastAsia="Times New Roman" w:hAnsi="Arial" w:cs="Arial"/>
          <w:b/>
          <w:lang w:val="es-ES_tradnl"/>
        </w:rPr>
      </w:pPr>
      <w:r w:rsidRPr="00254C88">
        <w:rPr>
          <w:rFonts w:ascii="Arial" w:eastAsia="Times New Roman" w:hAnsi="Arial" w:cs="Arial"/>
          <w:b/>
          <w:lang w:val="es-ES_tradnl"/>
        </w:rPr>
        <w:t>ACUERDO:</w:t>
      </w:r>
    </w:p>
    <w:p w14:paraId="0CFB2C40" w14:textId="77777777" w:rsidR="00AE200F" w:rsidRPr="00254C88" w:rsidRDefault="00AE200F" w:rsidP="003B6120">
      <w:pPr>
        <w:spacing w:line="360" w:lineRule="auto"/>
        <w:jc w:val="center"/>
        <w:rPr>
          <w:rFonts w:ascii="Arial" w:eastAsia="Times New Roman" w:hAnsi="Arial" w:cs="Arial"/>
          <w:b/>
          <w:lang w:val="es-ES_tradnl"/>
        </w:rPr>
      </w:pPr>
    </w:p>
    <w:p w14:paraId="198BF3E7" w14:textId="1BBDE479" w:rsidR="002643CE" w:rsidRDefault="002643CE" w:rsidP="003B6120">
      <w:pPr>
        <w:pStyle w:val="Sinespaciado"/>
        <w:spacing w:line="360" w:lineRule="auto"/>
        <w:jc w:val="both"/>
        <w:rPr>
          <w:rFonts w:ascii="Arial" w:hAnsi="Arial" w:cs="Arial"/>
        </w:rPr>
      </w:pPr>
      <w:bookmarkStart w:id="2" w:name="_Hlk142554312"/>
      <w:bookmarkStart w:id="3" w:name="_Hlk165359834"/>
      <w:bookmarkStart w:id="4" w:name="_Hlk134432676"/>
      <w:bookmarkStart w:id="5" w:name="_Hlk125975295"/>
      <w:bookmarkStart w:id="6" w:name="_Hlk155174017"/>
      <w:r>
        <w:rPr>
          <w:rFonts w:ascii="Arial" w:eastAsia="Times New Roman" w:hAnsi="Arial" w:cs="Arial"/>
          <w:b/>
          <w:lang w:val="es-ES_tradnl"/>
        </w:rPr>
        <w:t xml:space="preserve">PRIMERO: </w:t>
      </w:r>
      <w:r w:rsidRPr="00254C88">
        <w:rPr>
          <w:rFonts w:ascii="Arial" w:eastAsia="Times New Roman" w:hAnsi="Arial" w:cs="Arial"/>
          <w:b/>
          <w:lang w:val="es-ES_tradnl"/>
        </w:rPr>
        <w:t>SE CONFIRMA</w:t>
      </w:r>
      <w:r>
        <w:rPr>
          <w:rFonts w:ascii="Arial" w:eastAsia="Times New Roman" w:hAnsi="Arial" w:cs="Arial"/>
          <w:b/>
          <w:bCs/>
          <w:lang w:val="es-ES_tradnl"/>
        </w:rPr>
        <w:t xml:space="preserve"> </w:t>
      </w:r>
      <w:r w:rsidRPr="00D44BE4">
        <w:rPr>
          <w:rFonts w:ascii="Arial" w:eastAsia="DotumChe" w:hAnsi="Arial" w:cs="Arial"/>
          <w:lang w:val="es-ES_tradnl" w:eastAsia="es-MX"/>
        </w:rPr>
        <w:t xml:space="preserve">la </w:t>
      </w:r>
      <w:r>
        <w:rPr>
          <w:rFonts w:ascii="Arial" w:eastAsia="DotumChe" w:hAnsi="Arial" w:cs="Arial"/>
          <w:lang w:val="es-ES_tradnl" w:eastAsia="es-MX"/>
        </w:rPr>
        <w:t>declaratoria de clasificación</w:t>
      </w:r>
      <w:r w:rsidRPr="00D44BE4">
        <w:rPr>
          <w:rFonts w:ascii="Arial" w:eastAsia="DotumChe" w:hAnsi="Arial" w:cs="Arial"/>
          <w:lang w:val="es-ES_tradnl" w:eastAsia="es-MX"/>
        </w:rPr>
        <w:t xml:space="preserve"> de información</w:t>
      </w:r>
      <w:r>
        <w:rPr>
          <w:rFonts w:ascii="Arial" w:eastAsia="DotumChe" w:hAnsi="Arial" w:cs="Arial"/>
          <w:lang w:val="es-ES_tradnl" w:eastAsia="es-MX"/>
        </w:rPr>
        <w:t xml:space="preserve"> confidencial, y se aprueban las versiones públicas relativas a </w:t>
      </w:r>
      <w:r w:rsidR="00BB7B04">
        <w:rPr>
          <w:rFonts w:ascii="Arial" w:eastAsia="DotumChe" w:hAnsi="Arial" w:cs="Arial"/>
          <w:lang w:val="es-ES_tradnl" w:eastAsia="es-MX"/>
        </w:rPr>
        <w:t>20</w:t>
      </w:r>
      <w:r w:rsidR="00C30750" w:rsidRPr="00C30750">
        <w:rPr>
          <w:rFonts w:ascii="Arial" w:eastAsia="DotumChe" w:hAnsi="Arial" w:cs="Arial"/>
          <w:lang w:val="es-ES_tradnl" w:eastAsia="es-MX"/>
        </w:rPr>
        <w:t xml:space="preserve"> resoluciones derivada</w:t>
      </w:r>
      <w:r w:rsidR="00C30750">
        <w:rPr>
          <w:rFonts w:ascii="Arial" w:eastAsia="DotumChe" w:hAnsi="Arial" w:cs="Arial"/>
          <w:lang w:val="es-ES_tradnl" w:eastAsia="es-MX"/>
        </w:rPr>
        <w:t>s</w:t>
      </w:r>
      <w:r w:rsidR="00C30750" w:rsidRPr="00C30750">
        <w:rPr>
          <w:rFonts w:ascii="Arial" w:eastAsia="DotumChe" w:hAnsi="Arial" w:cs="Arial"/>
          <w:lang w:val="es-ES_tradnl" w:eastAsia="es-MX"/>
        </w:rPr>
        <w:t xml:space="preserve"> de denuncias recibidas por el probable incumplimiento de </w:t>
      </w:r>
      <w:r w:rsidR="00FD3EA0">
        <w:rPr>
          <w:rFonts w:ascii="Arial" w:eastAsia="DotumChe" w:hAnsi="Arial" w:cs="Arial"/>
          <w:lang w:val="es-ES_tradnl" w:eastAsia="es-MX"/>
        </w:rPr>
        <w:t>obligaciones de transparencia</w:t>
      </w:r>
      <w:r>
        <w:rPr>
          <w:rFonts w:ascii="Arial" w:eastAsia="DotumChe" w:hAnsi="Arial" w:cs="Arial"/>
          <w:lang w:val="es-ES_tradnl" w:eastAsia="es-MX"/>
        </w:rPr>
        <w:t xml:space="preserve">, que emite </w:t>
      </w:r>
      <w:r w:rsidRPr="00231812">
        <w:rPr>
          <w:rFonts w:ascii="Arial" w:eastAsia="Times New Roman" w:hAnsi="Arial" w:cs="Arial"/>
          <w:lang w:val="es-ES_tradnl"/>
        </w:rPr>
        <w:t>la</w:t>
      </w:r>
      <w:r>
        <w:rPr>
          <w:rFonts w:ascii="Arial" w:eastAsia="Times New Roman" w:hAnsi="Arial" w:cs="Arial"/>
          <w:lang w:val="es-ES_tradnl"/>
        </w:rPr>
        <w:t xml:space="preserve"> </w:t>
      </w:r>
      <w:r w:rsidR="00C30750">
        <w:rPr>
          <w:rFonts w:ascii="Arial" w:hAnsi="Arial" w:cs="Arial"/>
        </w:rPr>
        <w:t>Dirección de Asuntos Jurídicos</w:t>
      </w:r>
      <w:r w:rsidRPr="004C3E89">
        <w:rPr>
          <w:rFonts w:ascii="Arial" w:eastAsia="DotumChe" w:hAnsi="Arial" w:cs="Arial"/>
          <w:lang w:val="es-ES_tradnl" w:eastAsia="es-MX"/>
        </w:rPr>
        <w:t xml:space="preserve">, </w:t>
      </w:r>
      <w:r w:rsidRPr="007571C4">
        <w:rPr>
          <w:rFonts w:ascii="Arial" w:hAnsi="Arial" w:cs="Arial"/>
        </w:rPr>
        <w:t xml:space="preserve">respecto </w:t>
      </w:r>
      <w:r w:rsidRPr="005E1318">
        <w:rPr>
          <w:rFonts w:ascii="Arial" w:hAnsi="Arial" w:cs="Arial"/>
        </w:rPr>
        <w:t>a la publicación de la obligación de transparencia señalada en el artículo 74</w:t>
      </w:r>
      <w:r>
        <w:rPr>
          <w:rFonts w:ascii="Arial" w:hAnsi="Arial" w:cs="Arial"/>
        </w:rPr>
        <w:t>,</w:t>
      </w:r>
      <w:r w:rsidRPr="005E1318">
        <w:rPr>
          <w:rFonts w:ascii="Arial" w:hAnsi="Arial" w:cs="Arial"/>
        </w:rPr>
        <w:t xml:space="preserve"> fracción </w:t>
      </w:r>
      <w:r>
        <w:rPr>
          <w:rFonts w:ascii="Arial" w:hAnsi="Arial" w:cs="Arial"/>
        </w:rPr>
        <w:t>III,</w:t>
      </w:r>
      <w:r w:rsidRPr="005E1318">
        <w:rPr>
          <w:rFonts w:ascii="Arial" w:hAnsi="Arial" w:cs="Arial"/>
        </w:rPr>
        <w:t xml:space="preserve"> inciso a) de la </w:t>
      </w:r>
      <w:bookmarkEnd w:id="2"/>
      <w:r w:rsidR="007348D5">
        <w:rPr>
          <w:rFonts w:ascii="Arial" w:hAnsi="Arial" w:cs="Arial"/>
        </w:rPr>
        <w:t>L</w:t>
      </w:r>
      <w:r w:rsidR="007348D5" w:rsidRPr="005E1318">
        <w:rPr>
          <w:rFonts w:ascii="Arial" w:hAnsi="Arial" w:cs="Arial"/>
        </w:rPr>
        <w:t xml:space="preserve">ey </w:t>
      </w:r>
      <w:r w:rsidR="007348D5">
        <w:rPr>
          <w:rFonts w:ascii="Arial" w:hAnsi="Arial" w:cs="Arial"/>
        </w:rPr>
        <w:t>G</w:t>
      </w:r>
      <w:r w:rsidR="007348D5" w:rsidRPr="005E1318">
        <w:rPr>
          <w:rFonts w:ascii="Arial" w:hAnsi="Arial" w:cs="Arial"/>
        </w:rPr>
        <w:t xml:space="preserve">eneral de </w:t>
      </w:r>
      <w:r w:rsidR="007348D5">
        <w:rPr>
          <w:rFonts w:ascii="Arial" w:hAnsi="Arial" w:cs="Arial"/>
        </w:rPr>
        <w:t>T</w:t>
      </w:r>
      <w:r w:rsidR="007348D5" w:rsidRPr="005E1318">
        <w:rPr>
          <w:rFonts w:ascii="Arial" w:hAnsi="Arial" w:cs="Arial"/>
        </w:rPr>
        <w:t xml:space="preserve">ransparencia y </w:t>
      </w:r>
      <w:r w:rsidR="007348D5">
        <w:rPr>
          <w:rFonts w:ascii="Arial" w:hAnsi="Arial" w:cs="Arial"/>
        </w:rPr>
        <w:t>A</w:t>
      </w:r>
      <w:r w:rsidR="007348D5" w:rsidRPr="005E1318">
        <w:rPr>
          <w:rFonts w:ascii="Arial" w:hAnsi="Arial" w:cs="Arial"/>
        </w:rPr>
        <w:t xml:space="preserve">cceso a la </w:t>
      </w:r>
      <w:r w:rsidR="007348D5">
        <w:rPr>
          <w:rFonts w:ascii="Arial" w:hAnsi="Arial" w:cs="Arial"/>
        </w:rPr>
        <w:t>I</w:t>
      </w:r>
      <w:r w:rsidR="007348D5" w:rsidRPr="005E1318">
        <w:rPr>
          <w:rFonts w:ascii="Arial" w:hAnsi="Arial" w:cs="Arial"/>
        </w:rPr>
        <w:t xml:space="preserve">nformación </w:t>
      </w:r>
      <w:r w:rsidR="007348D5">
        <w:rPr>
          <w:rFonts w:ascii="Arial" w:hAnsi="Arial" w:cs="Arial"/>
        </w:rPr>
        <w:t>P</w:t>
      </w:r>
      <w:r w:rsidR="007348D5" w:rsidRPr="005E1318">
        <w:rPr>
          <w:rFonts w:ascii="Arial" w:hAnsi="Arial" w:cs="Arial"/>
        </w:rPr>
        <w:t>ública</w:t>
      </w:r>
      <w:r w:rsidR="007348D5">
        <w:rPr>
          <w:rFonts w:ascii="Arial" w:hAnsi="Arial" w:cs="Arial"/>
        </w:rPr>
        <w:t xml:space="preserve"> (</w:t>
      </w:r>
      <w:r w:rsidR="007348D5" w:rsidRPr="009E7E7A">
        <w:rPr>
          <w:rFonts w:ascii="Arial" w:hAnsi="Arial" w:cs="Arial"/>
        </w:rPr>
        <w:t>Ley Abrogada DOF 20-03-2025</w:t>
      </w:r>
      <w:r w:rsidR="007348D5">
        <w:rPr>
          <w:rFonts w:ascii="Arial" w:hAnsi="Arial" w:cs="Arial"/>
        </w:rPr>
        <w:t>)</w:t>
      </w:r>
      <w:r w:rsidR="007348D5" w:rsidRPr="005E1318">
        <w:rPr>
          <w:rFonts w:ascii="Arial" w:hAnsi="Arial" w:cs="Arial"/>
        </w:rPr>
        <w:t>.</w:t>
      </w:r>
      <w:r w:rsidR="007348D5">
        <w:rPr>
          <w:rFonts w:ascii="Arial" w:hAnsi="Arial" w:cs="Arial"/>
        </w:rPr>
        <w:t xml:space="preserve"> </w:t>
      </w:r>
      <w:r w:rsidR="00C30750">
        <w:rPr>
          <w:rFonts w:ascii="Arial" w:hAnsi="Arial" w:cs="Arial"/>
        </w:rPr>
        <w:t xml:space="preserve">- - - - - - - - - - - - - </w:t>
      </w:r>
      <w:r w:rsidR="007348D5">
        <w:rPr>
          <w:rFonts w:ascii="Arial" w:hAnsi="Arial" w:cs="Arial"/>
        </w:rPr>
        <w:t xml:space="preserve">- - - - - - - - - - - - - - - - - - - - - - - - - - </w:t>
      </w:r>
    </w:p>
    <w:p w14:paraId="2918A189" w14:textId="34584962" w:rsidR="002643CE" w:rsidRPr="00254C88" w:rsidRDefault="002643CE" w:rsidP="003B6120">
      <w:pPr>
        <w:pStyle w:val="Sinespaciado"/>
        <w:spacing w:line="360" w:lineRule="auto"/>
        <w:jc w:val="both"/>
        <w:rPr>
          <w:rFonts w:ascii="Arial" w:hAnsi="Arial" w:cs="Arial"/>
        </w:rPr>
      </w:pPr>
      <w:r>
        <w:rPr>
          <w:rFonts w:ascii="Arial" w:hAnsi="Arial" w:cs="Arial"/>
          <w:b/>
          <w:lang w:val="es-ES_tradnl"/>
        </w:rPr>
        <w:t>SEGUNDO:</w:t>
      </w:r>
      <w:r>
        <w:rPr>
          <w:rFonts w:ascii="Arial" w:hAnsi="Arial" w:cs="Arial"/>
          <w:lang w:val="es-ES_tradnl"/>
        </w:rPr>
        <w:t xml:space="preserve"> </w:t>
      </w:r>
      <w:r w:rsidRPr="00254C88">
        <w:rPr>
          <w:rFonts w:ascii="Arial" w:eastAsia="Times New Roman" w:hAnsi="Arial" w:cs="Arial"/>
          <w:lang w:val="es-ES_tradnl"/>
        </w:rPr>
        <w:t xml:space="preserve">Se instruye a la Secretaría Ejecutiva del Comité de Transparencia del Órgano Garante de Acceso a la Información Pública, Transparencia, Protección de Datos Personales y Buen Gobierno del Estado de Oaxaca, notifique a la </w:t>
      </w:r>
      <w:r w:rsidR="00C30750">
        <w:rPr>
          <w:rFonts w:ascii="Arial" w:eastAsia="Times New Roman" w:hAnsi="Arial" w:cs="Arial"/>
          <w:lang w:val="es-ES_tradnl"/>
        </w:rPr>
        <w:t>Dirección de Asuntos Jurídicos</w:t>
      </w:r>
      <w:r w:rsidRPr="00254C88">
        <w:rPr>
          <w:rFonts w:ascii="Arial" w:eastAsia="Times New Roman" w:hAnsi="Arial" w:cs="Arial"/>
          <w:lang w:val="es-ES_tradnl"/>
        </w:rPr>
        <w:t xml:space="preserve"> del Órgano Garante, las determinaciones dictadas por este Órgano Colegiado para los efectos correspondientes</w:t>
      </w:r>
      <w:r>
        <w:rPr>
          <w:rFonts w:ascii="Arial" w:eastAsia="Times New Roman" w:hAnsi="Arial" w:cs="Arial"/>
          <w:lang w:val="es-ES_tradnl"/>
        </w:rPr>
        <w:t xml:space="preserve">. - - - - - - - - </w:t>
      </w:r>
      <w:r w:rsidRPr="00095B67">
        <w:rPr>
          <w:rFonts w:ascii="Arial" w:eastAsia="Times New Roman" w:hAnsi="Arial" w:cs="Arial"/>
          <w:lang w:val="es-ES_tradnl"/>
        </w:rPr>
        <w:t xml:space="preserve">- - - - - </w:t>
      </w:r>
      <w:r w:rsidRPr="00095B67">
        <w:rPr>
          <w:rFonts w:ascii="Arial" w:hAnsi="Arial" w:cs="Arial"/>
          <w:lang w:eastAsia="es-MX"/>
        </w:rPr>
        <w:t>- - - - - - -</w:t>
      </w:r>
      <w:r>
        <w:rPr>
          <w:rFonts w:ascii="Arial" w:hAnsi="Arial" w:cs="Arial"/>
          <w:lang w:eastAsia="es-MX"/>
        </w:rPr>
        <w:t xml:space="preserve"> - </w:t>
      </w:r>
    </w:p>
    <w:p w14:paraId="30F9DC96" w14:textId="11C0861E" w:rsidR="002643CE" w:rsidRPr="00D44BE4" w:rsidRDefault="002643CE" w:rsidP="003B6120">
      <w:pPr>
        <w:pStyle w:val="Sinespaciado"/>
        <w:spacing w:line="360" w:lineRule="auto"/>
        <w:jc w:val="both"/>
        <w:rPr>
          <w:rFonts w:ascii="Arial" w:hAnsi="Arial" w:cs="Arial"/>
          <w:lang w:val="es-ES_tradnl"/>
        </w:rPr>
      </w:pPr>
      <w:r>
        <w:rPr>
          <w:rFonts w:ascii="Arial" w:hAnsi="Arial" w:cs="Arial"/>
          <w:b/>
          <w:lang w:val="es-ES_tradnl"/>
        </w:rPr>
        <w:t>TERCERO:</w:t>
      </w:r>
      <w:r>
        <w:rPr>
          <w:rFonts w:ascii="Arial" w:hAnsi="Arial" w:cs="Arial"/>
          <w:lang w:val="es-ES_tradnl"/>
        </w:rPr>
        <w:t xml:space="preserve"> </w:t>
      </w:r>
      <w:r w:rsidRPr="00D44BE4">
        <w:rPr>
          <w:rFonts w:ascii="Arial" w:hAnsi="Arial" w:cs="Arial"/>
          <w:lang w:val="es-ES_tradnl"/>
        </w:rPr>
        <w:t xml:space="preserve">Se instruye a la Secretaría Ejecutiva del Comité de Transparencia del </w:t>
      </w:r>
      <w:r w:rsidRPr="00D44BE4">
        <w:rPr>
          <w:rFonts w:ascii="Arial" w:eastAsia="Calibri" w:hAnsi="Arial" w:cs="Arial"/>
        </w:rPr>
        <w:t>Órgano Garante de Acceso a la Información Pública, Transparencia, Protección de Datos Personales y Buen Gobierno</w:t>
      </w:r>
      <w:r w:rsidRPr="00D44BE4">
        <w:rPr>
          <w:rFonts w:ascii="Arial" w:hAnsi="Arial" w:cs="Arial"/>
          <w:lang w:val="es-ES_tradnl"/>
        </w:rPr>
        <w:t xml:space="preserve">, para que el presente acuerdo </w:t>
      </w:r>
      <w:r>
        <w:rPr>
          <w:rFonts w:ascii="Arial" w:hAnsi="Arial" w:cs="Arial"/>
          <w:lang w:val="es-ES_tradnl"/>
        </w:rPr>
        <w:t>se</w:t>
      </w:r>
      <w:r w:rsidRPr="00D44BE4">
        <w:rPr>
          <w:rFonts w:ascii="Arial" w:hAnsi="Arial" w:cs="Arial"/>
          <w:lang w:val="es-ES_tradnl"/>
        </w:rPr>
        <w:t xml:space="preserve"> publi</w:t>
      </w:r>
      <w:r>
        <w:rPr>
          <w:rFonts w:ascii="Arial" w:hAnsi="Arial" w:cs="Arial"/>
          <w:lang w:val="es-ES_tradnl"/>
        </w:rPr>
        <w:t>que</w:t>
      </w:r>
      <w:r w:rsidRPr="00D44BE4">
        <w:rPr>
          <w:rFonts w:ascii="Arial" w:hAnsi="Arial" w:cs="Arial"/>
          <w:lang w:val="es-ES_tradnl"/>
        </w:rPr>
        <w:t xml:space="preserve"> y actuali</w:t>
      </w:r>
      <w:r>
        <w:rPr>
          <w:rFonts w:ascii="Arial" w:hAnsi="Arial" w:cs="Arial"/>
          <w:lang w:val="es-ES_tradnl"/>
        </w:rPr>
        <w:t>ce</w:t>
      </w:r>
      <w:r w:rsidRPr="00D44BE4">
        <w:rPr>
          <w:rFonts w:ascii="Arial" w:hAnsi="Arial" w:cs="Arial"/>
          <w:lang w:val="es-ES_tradnl"/>
        </w:rPr>
        <w:t xml:space="preserve"> de acuerdo con la fracción XXXIX del artículo 70 de la </w:t>
      </w:r>
      <w:r w:rsidR="007348D5">
        <w:rPr>
          <w:rFonts w:ascii="Arial" w:hAnsi="Arial" w:cs="Arial"/>
        </w:rPr>
        <w:t>L</w:t>
      </w:r>
      <w:r w:rsidR="007348D5" w:rsidRPr="005E1318">
        <w:rPr>
          <w:rFonts w:ascii="Arial" w:hAnsi="Arial" w:cs="Arial"/>
        </w:rPr>
        <w:t xml:space="preserve">ey </w:t>
      </w:r>
      <w:r w:rsidR="007348D5">
        <w:rPr>
          <w:rFonts w:ascii="Arial" w:hAnsi="Arial" w:cs="Arial"/>
        </w:rPr>
        <w:t>G</w:t>
      </w:r>
      <w:r w:rsidR="007348D5" w:rsidRPr="005E1318">
        <w:rPr>
          <w:rFonts w:ascii="Arial" w:hAnsi="Arial" w:cs="Arial"/>
        </w:rPr>
        <w:t xml:space="preserve">eneral de </w:t>
      </w:r>
      <w:r w:rsidR="007348D5">
        <w:rPr>
          <w:rFonts w:ascii="Arial" w:hAnsi="Arial" w:cs="Arial"/>
        </w:rPr>
        <w:t>T</w:t>
      </w:r>
      <w:r w:rsidR="007348D5" w:rsidRPr="005E1318">
        <w:rPr>
          <w:rFonts w:ascii="Arial" w:hAnsi="Arial" w:cs="Arial"/>
        </w:rPr>
        <w:t xml:space="preserve">ransparencia y </w:t>
      </w:r>
      <w:r w:rsidR="007348D5">
        <w:rPr>
          <w:rFonts w:ascii="Arial" w:hAnsi="Arial" w:cs="Arial"/>
        </w:rPr>
        <w:t>A</w:t>
      </w:r>
      <w:r w:rsidR="007348D5" w:rsidRPr="005E1318">
        <w:rPr>
          <w:rFonts w:ascii="Arial" w:hAnsi="Arial" w:cs="Arial"/>
        </w:rPr>
        <w:t xml:space="preserve">cceso a la </w:t>
      </w:r>
      <w:r w:rsidR="007348D5">
        <w:rPr>
          <w:rFonts w:ascii="Arial" w:hAnsi="Arial" w:cs="Arial"/>
        </w:rPr>
        <w:t>I</w:t>
      </w:r>
      <w:r w:rsidR="007348D5" w:rsidRPr="005E1318">
        <w:rPr>
          <w:rFonts w:ascii="Arial" w:hAnsi="Arial" w:cs="Arial"/>
        </w:rPr>
        <w:t xml:space="preserve">nformación </w:t>
      </w:r>
      <w:r w:rsidR="007348D5">
        <w:rPr>
          <w:rFonts w:ascii="Arial" w:hAnsi="Arial" w:cs="Arial"/>
        </w:rPr>
        <w:t>P</w:t>
      </w:r>
      <w:r w:rsidR="007348D5" w:rsidRPr="005E1318">
        <w:rPr>
          <w:rFonts w:ascii="Arial" w:hAnsi="Arial" w:cs="Arial"/>
        </w:rPr>
        <w:t>ública</w:t>
      </w:r>
      <w:r w:rsidR="007348D5">
        <w:rPr>
          <w:rFonts w:ascii="Arial" w:hAnsi="Arial" w:cs="Arial"/>
        </w:rPr>
        <w:t xml:space="preserve"> (</w:t>
      </w:r>
      <w:r w:rsidR="007348D5" w:rsidRPr="009E7E7A">
        <w:rPr>
          <w:rFonts w:ascii="Arial" w:hAnsi="Arial" w:cs="Arial"/>
        </w:rPr>
        <w:t>Ley Abrogada DOF 20-03-2025</w:t>
      </w:r>
      <w:r w:rsidR="007348D5">
        <w:rPr>
          <w:rFonts w:ascii="Arial" w:hAnsi="Arial" w:cs="Arial"/>
        </w:rPr>
        <w:t>)</w:t>
      </w:r>
      <w:r w:rsidRPr="00D44BE4">
        <w:rPr>
          <w:rFonts w:ascii="Arial" w:hAnsi="Arial" w:cs="Arial"/>
          <w:lang w:val="es-ES_tradnl"/>
        </w:rPr>
        <w:t xml:space="preserve"> en los sistemas electrónicos correspondientes. - - - - - - - - - - - </w:t>
      </w:r>
      <w:r>
        <w:rPr>
          <w:rFonts w:ascii="Arial" w:hAnsi="Arial" w:cs="Arial"/>
          <w:lang w:val="es-ES_tradnl"/>
        </w:rPr>
        <w:t xml:space="preserve">- - - - - - - - - - - - - - - </w:t>
      </w:r>
      <w:bookmarkEnd w:id="3"/>
    </w:p>
    <w:p w14:paraId="7C903BD5" w14:textId="7F55A00B" w:rsidR="002643CE" w:rsidRPr="00F53B88" w:rsidRDefault="002643CE" w:rsidP="003B6120">
      <w:pPr>
        <w:spacing w:line="360" w:lineRule="auto"/>
        <w:jc w:val="both"/>
        <w:rPr>
          <w:rFonts w:ascii="Arial" w:eastAsia="Times New Roman" w:hAnsi="Arial" w:cs="Arial"/>
          <w:color w:val="000000"/>
          <w:lang w:eastAsia="es-MX"/>
        </w:rPr>
      </w:pPr>
      <w:bookmarkStart w:id="7" w:name="_Hlk125975496"/>
      <w:bookmarkEnd w:id="4"/>
      <w:bookmarkEnd w:id="5"/>
      <w:r w:rsidRPr="00254C88">
        <w:rPr>
          <w:rFonts w:ascii="Arial" w:eastAsia="Times New Roman" w:hAnsi="Arial" w:cs="Arial"/>
          <w:color w:val="000000"/>
          <w:lang w:eastAsia="es-MX"/>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w:t>
      </w:r>
      <w:r w:rsidR="007348D5">
        <w:rPr>
          <w:rFonts w:ascii="Arial" w:eastAsia="Times New Roman" w:hAnsi="Arial" w:cs="Arial"/>
          <w:color w:val="000000"/>
          <w:lang w:eastAsia="es-MX"/>
        </w:rPr>
        <w:t>Quinta</w:t>
      </w:r>
      <w:r w:rsidR="00C30750">
        <w:rPr>
          <w:rFonts w:ascii="Arial" w:eastAsia="Times New Roman" w:hAnsi="Arial" w:cs="Arial"/>
          <w:color w:val="000000"/>
          <w:lang w:eastAsia="es-MX"/>
        </w:rPr>
        <w:t xml:space="preserve"> </w:t>
      </w:r>
      <w:r w:rsidRPr="00254C88">
        <w:rPr>
          <w:rFonts w:ascii="Arial" w:eastAsia="Times New Roman" w:hAnsi="Arial" w:cs="Arial"/>
          <w:color w:val="000000"/>
          <w:lang w:eastAsia="es-MX"/>
        </w:rPr>
        <w:t xml:space="preserve">Sesión </w:t>
      </w:r>
      <w:r w:rsidR="00FD3EA0">
        <w:rPr>
          <w:rFonts w:ascii="Arial" w:eastAsia="Times New Roman" w:hAnsi="Arial" w:cs="Arial"/>
          <w:color w:val="000000"/>
          <w:lang w:eastAsia="es-MX"/>
        </w:rPr>
        <w:t>Ordinaria</w:t>
      </w:r>
      <w:r w:rsidRPr="00254C88">
        <w:rPr>
          <w:rFonts w:ascii="Arial" w:eastAsia="Times New Roman" w:hAnsi="Arial" w:cs="Arial"/>
          <w:color w:val="000000"/>
          <w:lang w:eastAsia="es-MX"/>
        </w:rPr>
        <w:t xml:space="preserve"> 2025 del Comité de Transparencia, celebrada el </w:t>
      </w:r>
      <w:r w:rsidR="007348D5">
        <w:rPr>
          <w:rFonts w:ascii="Arial" w:eastAsia="Times New Roman" w:hAnsi="Arial" w:cs="Arial"/>
          <w:color w:val="000000"/>
          <w:lang w:eastAsia="es-MX"/>
        </w:rPr>
        <w:t xml:space="preserve">dieciséis </w:t>
      </w:r>
      <w:r w:rsidRPr="00254C88">
        <w:rPr>
          <w:rFonts w:ascii="Arial" w:eastAsia="Times New Roman" w:hAnsi="Arial" w:cs="Arial"/>
          <w:color w:val="000000"/>
          <w:lang w:eastAsia="es-MX"/>
        </w:rPr>
        <w:t xml:space="preserve">de </w:t>
      </w:r>
      <w:r w:rsidR="007348D5">
        <w:rPr>
          <w:rFonts w:ascii="Arial" w:eastAsia="Times New Roman" w:hAnsi="Arial" w:cs="Arial"/>
          <w:color w:val="000000"/>
          <w:lang w:eastAsia="es-MX"/>
        </w:rPr>
        <w:t xml:space="preserve">octubre </w:t>
      </w:r>
      <w:r w:rsidRPr="00254C88">
        <w:rPr>
          <w:rFonts w:ascii="Arial" w:eastAsia="Times New Roman" w:hAnsi="Arial" w:cs="Arial"/>
          <w:color w:val="000000"/>
          <w:lang w:eastAsia="es-MX"/>
        </w:rPr>
        <w:t xml:space="preserve">del dos mil veinticinco para los efectos a que haya lugar. </w:t>
      </w:r>
      <w:r w:rsidRPr="00254C88">
        <w:rPr>
          <w:rFonts w:ascii="Arial" w:eastAsia="Times New Roman" w:hAnsi="Arial" w:cs="Arial"/>
          <w:b/>
          <w:bCs/>
          <w:color w:val="000000"/>
          <w:lang w:eastAsia="es-MX"/>
        </w:rPr>
        <w:t>CONSTE.</w:t>
      </w:r>
      <w:r w:rsidRPr="00254C88">
        <w:rPr>
          <w:rFonts w:ascii="Arial" w:eastAsia="Times New Roman" w:hAnsi="Arial" w:cs="Arial"/>
          <w:color w:val="000000"/>
          <w:lang w:eastAsia="es-MX"/>
        </w:rPr>
        <w:t xml:space="preserve"> - - - - - - - - - - -</w:t>
      </w:r>
      <w:r w:rsidR="00C30750">
        <w:rPr>
          <w:rFonts w:ascii="Arial" w:eastAsia="Times New Roman" w:hAnsi="Arial" w:cs="Arial"/>
          <w:color w:val="000000"/>
          <w:lang w:eastAsia="es-MX"/>
        </w:rPr>
        <w:t xml:space="preserve"> </w:t>
      </w:r>
      <w:r w:rsidR="00FD3EA0">
        <w:rPr>
          <w:rFonts w:ascii="Arial" w:eastAsia="Times New Roman" w:hAnsi="Arial" w:cs="Arial"/>
          <w:color w:val="000000"/>
          <w:lang w:eastAsia="es-MX"/>
        </w:rPr>
        <w:t xml:space="preserve">- - - </w:t>
      </w:r>
    </w:p>
    <w:tbl>
      <w:tblPr>
        <w:tblW w:w="0" w:type="auto"/>
        <w:tblCellMar>
          <w:top w:w="15" w:type="dxa"/>
          <w:left w:w="15" w:type="dxa"/>
          <w:bottom w:w="15" w:type="dxa"/>
          <w:right w:w="15" w:type="dxa"/>
        </w:tblCellMar>
        <w:tblLook w:val="04A0" w:firstRow="1" w:lastRow="0" w:firstColumn="1" w:lastColumn="0" w:noHBand="0" w:noVBand="1"/>
      </w:tblPr>
      <w:tblGrid>
        <w:gridCol w:w="4697"/>
        <w:gridCol w:w="3670"/>
      </w:tblGrid>
      <w:tr w:rsidR="002643CE" w:rsidRPr="00254C88" w14:paraId="7B92A174" w14:textId="77777777" w:rsidTr="005A6F82">
        <w:tc>
          <w:tcPr>
            <w:tcW w:w="0" w:type="auto"/>
            <w:gridSpan w:val="2"/>
            <w:tcMar>
              <w:top w:w="0" w:type="dxa"/>
              <w:left w:w="108" w:type="dxa"/>
              <w:bottom w:w="0" w:type="dxa"/>
              <w:right w:w="108" w:type="dxa"/>
            </w:tcMar>
            <w:vAlign w:val="center"/>
            <w:hideMark/>
          </w:tcPr>
          <w:p w14:paraId="4454564F" w14:textId="77777777" w:rsidR="002643CE" w:rsidRDefault="002643CE" w:rsidP="003B6120">
            <w:pPr>
              <w:jc w:val="center"/>
              <w:rPr>
                <w:rFonts w:ascii="Times New Roman" w:eastAsia="Times New Roman" w:hAnsi="Times New Roman" w:cs="Times New Roman"/>
                <w:lang w:eastAsia="es-MX"/>
              </w:rPr>
            </w:pPr>
          </w:p>
          <w:p w14:paraId="44C0D4E5" w14:textId="36FBC36F" w:rsidR="009A2EC3" w:rsidRDefault="009A2EC3" w:rsidP="003B6120">
            <w:pPr>
              <w:jc w:val="center"/>
              <w:rPr>
                <w:rFonts w:ascii="Times New Roman" w:eastAsia="Times New Roman" w:hAnsi="Times New Roman" w:cs="Times New Roman"/>
                <w:lang w:eastAsia="es-MX"/>
              </w:rPr>
            </w:pPr>
          </w:p>
          <w:p w14:paraId="007FCBF1" w14:textId="77777777" w:rsidR="009A2EC3" w:rsidRDefault="009A2EC3" w:rsidP="003B6120">
            <w:pPr>
              <w:jc w:val="center"/>
              <w:rPr>
                <w:rFonts w:ascii="Times New Roman" w:eastAsia="Times New Roman" w:hAnsi="Times New Roman" w:cs="Times New Roman"/>
                <w:lang w:eastAsia="es-MX"/>
              </w:rPr>
            </w:pPr>
          </w:p>
          <w:p w14:paraId="61074C58" w14:textId="77777777" w:rsidR="009A2EC3" w:rsidRPr="00254C88" w:rsidRDefault="009A2EC3" w:rsidP="003B6120">
            <w:pPr>
              <w:jc w:val="center"/>
              <w:rPr>
                <w:rFonts w:ascii="Times New Roman" w:eastAsia="Times New Roman" w:hAnsi="Times New Roman" w:cs="Times New Roman"/>
                <w:lang w:eastAsia="es-MX"/>
              </w:rPr>
            </w:pPr>
          </w:p>
          <w:p w14:paraId="3372D8D6"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HÉCTOR EDUARDO RUÍZ SERRANO</w:t>
            </w:r>
          </w:p>
          <w:p w14:paraId="57F560E2"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PRESIDENTE</w:t>
            </w:r>
          </w:p>
        </w:tc>
      </w:tr>
      <w:tr w:rsidR="002643CE" w:rsidRPr="00254C88" w14:paraId="09DF9C20" w14:textId="77777777" w:rsidTr="005A6F82">
        <w:trPr>
          <w:trHeight w:val="1390"/>
        </w:trPr>
        <w:tc>
          <w:tcPr>
            <w:tcW w:w="0" w:type="auto"/>
            <w:tcMar>
              <w:top w:w="0" w:type="dxa"/>
              <w:left w:w="108" w:type="dxa"/>
              <w:bottom w:w="0" w:type="dxa"/>
              <w:right w:w="108" w:type="dxa"/>
            </w:tcMar>
            <w:vAlign w:val="center"/>
            <w:hideMark/>
          </w:tcPr>
          <w:p w14:paraId="4348D9CC" w14:textId="77777777" w:rsidR="002643CE" w:rsidRDefault="002643CE" w:rsidP="003B6120">
            <w:pPr>
              <w:jc w:val="center"/>
              <w:rPr>
                <w:rFonts w:ascii="Arial" w:eastAsia="Times New Roman" w:hAnsi="Arial" w:cs="Arial"/>
                <w:color w:val="000000"/>
                <w:lang w:eastAsia="es-MX"/>
              </w:rPr>
            </w:pPr>
          </w:p>
          <w:p w14:paraId="5CD84E49" w14:textId="77777777" w:rsidR="002643CE" w:rsidRDefault="002643CE" w:rsidP="003B6120">
            <w:pPr>
              <w:jc w:val="center"/>
              <w:rPr>
                <w:rFonts w:ascii="Arial" w:eastAsia="Times New Roman" w:hAnsi="Arial" w:cs="Arial"/>
                <w:color w:val="000000"/>
                <w:lang w:eastAsia="es-MX"/>
              </w:rPr>
            </w:pPr>
          </w:p>
          <w:p w14:paraId="507D1C83" w14:textId="7C113FBF" w:rsidR="002643CE" w:rsidRDefault="002643CE" w:rsidP="003B6120">
            <w:pPr>
              <w:rPr>
                <w:rFonts w:ascii="Arial" w:eastAsia="Times New Roman" w:hAnsi="Arial" w:cs="Arial"/>
                <w:color w:val="000000"/>
                <w:lang w:eastAsia="es-MX"/>
              </w:rPr>
            </w:pPr>
          </w:p>
          <w:p w14:paraId="5C97ACA8" w14:textId="47060C13" w:rsidR="009A2EC3" w:rsidRDefault="009A2EC3" w:rsidP="003B6120">
            <w:pPr>
              <w:rPr>
                <w:rFonts w:ascii="Arial" w:eastAsia="Times New Roman" w:hAnsi="Arial" w:cs="Arial"/>
                <w:color w:val="000000"/>
                <w:lang w:eastAsia="es-MX"/>
              </w:rPr>
            </w:pPr>
          </w:p>
          <w:p w14:paraId="4E0A068E" w14:textId="71AA56D7" w:rsidR="003B6120" w:rsidRDefault="003B6120" w:rsidP="003B6120">
            <w:pPr>
              <w:rPr>
                <w:rFonts w:ascii="Arial" w:eastAsia="Times New Roman" w:hAnsi="Arial" w:cs="Arial"/>
                <w:color w:val="000000"/>
                <w:lang w:eastAsia="es-MX"/>
              </w:rPr>
            </w:pPr>
          </w:p>
          <w:p w14:paraId="2ED26D78" w14:textId="77777777" w:rsidR="003B6120" w:rsidRDefault="003B6120" w:rsidP="003B6120">
            <w:pPr>
              <w:rPr>
                <w:rFonts w:ascii="Arial" w:eastAsia="Times New Roman" w:hAnsi="Arial" w:cs="Arial"/>
                <w:color w:val="000000"/>
                <w:lang w:eastAsia="es-MX"/>
              </w:rPr>
            </w:pPr>
          </w:p>
          <w:p w14:paraId="22C6315C" w14:textId="77777777" w:rsidR="003B6120" w:rsidRDefault="003B6120" w:rsidP="003B6120">
            <w:pPr>
              <w:rPr>
                <w:rFonts w:ascii="Arial" w:eastAsia="Times New Roman" w:hAnsi="Arial" w:cs="Arial"/>
                <w:color w:val="000000"/>
                <w:lang w:eastAsia="es-MX"/>
              </w:rPr>
            </w:pPr>
          </w:p>
          <w:p w14:paraId="05A167E4" w14:textId="77777777" w:rsidR="00D60A91" w:rsidRDefault="00D60A91" w:rsidP="003B6120">
            <w:pPr>
              <w:rPr>
                <w:rFonts w:ascii="Arial" w:eastAsia="Times New Roman" w:hAnsi="Arial" w:cs="Arial"/>
                <w:color w:val="000000"/>
                <w:lang w:eastAsia="es-MX"/>
              </w:rPr>
            </w:pPr>
          </w:p>
          <w:p w14:paraId="6ABBB9A2"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ROLANDO SALVADOR RUIZ GARCÍA</w:t>
            </w:r>
          </w:p>
          <w:p w14:paraId="3ECD7935"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PRIMERO</w:t>
            </w:r>
          </w:p>
        </w:tc>
        <w:tc>
          <w:tcPr>
            <w:tcW w:w="0" w:type="auto"/>
            <w:tcMar>
              <w:top w:w="0" w:type="dxa"/>
              <w:left w:w="108" w:type="dxa"/>
              <w:bottom w:w="0" w:type="dxa"/>
              <w:right w:w="108" w:type="dxa"/>
            </w:tcMar>
            <w:vAlign w:val="center"/>
            <w:hideMark/>
          </w:tcPr>
          <w:p w14:paraId="6BAFBBAB" w14:textId="73854F7D" w:rsidR="002643CE" w:rsidRDefault="002643CE" w:rsidP="003B6120">
            <w:pPr>
              <w:jc w:val="center"/>
              <w:rPr>
                <w:rFonts w:ascii="Arial" w:eastAsia="Times New Roman" w:hAnsi="Arial" w:cs="Arial"/>
                <w:color w:val="000000"/>
                <w:lang w:eastAsia="es-MX"/>
              </w:rPr>
            </w:pPr>
          </w:p>
          <w:p w14:paraId="5C476A44" w14:textId="77777777" w:rsidR="003B6120" w:rsidRDefault="003B6120" w:rsidP="003B6120">
            <w:pPr>
              <w:jc w:val="center"/>
              <w:rPr>
                <w:rFonts w:ascii="Arial" w:eastAsia="Times New Roman" w:hAnsi="Arial" w:cs="Arial"/>
                <w:color w:val="000000"/>
                <w:lang w:eastAsia="es-MX"/>
              </w:rPr>
            </w:pPr>
          </w:p>
          <w:p w14:paraId="4FBF9205" w14:textId="59BE55B5" w:rsidR="002643CE" w:rsidRDefault="002643CE" w:rsidP="003B6120">
            <w:pPr>
              <w:jc w:val="center"/>
              <w:rPr>
                <w:rFonts w:ascii="Arial" w:eastAsia="Times New Roman" w:hAnsi="Arial" w:cs="Arial"/>
                <w:color w:val="000000"/>
                <w:lang w:eastAsia="es-MX"/>
              </w:rPr>
            </w:pPr>
          </w:p>
          <w:p w14:paraId="75EAD4AC" w14:textId="4CEDB51B" w:rsidR="003B6120" w:rsidRDefault="003B6120" w:rsidP="003B6120">
            <w:pPr>
              <w:jc w:val="center"/>
              <w:rPr>
                <w:rFonts w:ascii="Arial" w:eastAsia="Times New Roman" w:hAnsi="Arial" w:cs="Arial"/>
                <w:color w:val="000000"/>
                <w:lang w:eastAsia="es-MX"/>
              </w:rPr>
            </w:pPr>
          </w:p>
          <w:p w14:paraId="5649B8EE" w14:textId="77777777" w:rsidR="003B6120" w:rsidRDefault="003B6120" w:rsidP="003B6120">
            <w:pPr>
              <w:jc w:val="center"/>
              <w:rPr>
                <w:rFonts w:ascii="Arial" w:eastAsia="Times New Roman" w:hAnsi="Arial" w:cs="Arial"/>
                <w:color w:val="000000"/>
                <w:lang w:eastAsia="es-MX"/>
              </w:rPr>
            </w:pPr>
          </w:p>
          <w:p w14:paraId="774E9169" w14:textId="1C1B3D2B" w:rsidR="002643CE" w:rsidRDefault="002643CE" w:rsidP="003B6120">
            <w:pPr>
              <w:rPr>
                <w:rFonts w:ascii="Arial" w:eastAsia="Times New Roman" w:hAnsi="Arial" w:cs="Arial"/>
                <w:color w:val="000000"/>
                <w:lang w:eastAsia="es-MX"/>
              </w:rPr>
            </w:pPr>
          </w:p>
          <w:p w14:paraId="4ADB0885" w14:textId="77777777" w:rsidR="009A2EC3" w:rsidRDefault="009A2EC3" w:rsidP="003B6120">
            <w:pPr>
              <w:rPr>
                <w:rFonts w:ascii="Arial" w:eastAsia="Times New Roman" w:hAnsi="Arial" w:cs="Arial"/>
                <w:color w:val="000000"/>
                <w:lang w:eastAsia="es-MX"/>
              </w:rPr>
            </w:pPr>
          </w:p>
          <w:p w14:paraId="30F9D947" w14:textId="77777777" w:rsidR="00D60A91" w:rsidRDefault="00D60A91" w:rsidP="003B6120">
            <w:pPr>
              <w:rPr>
                <w:rFonts w:ascii="Arial" w:eastAsia="Times New Roman" w:hAnsi="Arial" w:cs="Arial"/>
                <w:color w:val="000000"/>
                <w:lang w:eastAsia="es-MX"/>
              </w:rPr>
            </w:pPr>
          </w:p>
          <w:p w14:paraId="1C2D66F4" w14:textId="679AC6F2" w:rsidR="002643CE" w:rsidRDefault="002643CE" w:rsidP="003B6120">
            <w:pPr>
              <w:jc w:val="center"/>
              <w:rPr>
                <w:rFonts w:ascii="Arial" w:eastAsia="Times New Roman" w:hAnsi="Arial" w:cs="Arial"/>
                <w:color w:val="000000"/>
                <w:lang w:eastAsia="es-MX"/>
              </w:rPr>
            </w:pPr>
            <w:r w:rsidRPr="00254C88">
              <w:rPr>
                <w:rFonts w:ascii="Arial" w:eastAsia="Times New Roman" w:hAnsi="Arial" w:cs="Arial"/>
                <w:color w:val="000000"/>
                <w:lang w:eastAsia="es-MX"/>
              </w:rPr>
              <w:t xml:space="preserve">C. </w:t>
            </w:r>
            <w:r w:rsidR="003B6120">
              <w:rPr>
                <w:rFonts w:ascii="Arial" w:eastAsia="Times New Roman" w:hAnsi="Arial" w:cs="Arial"/>
                <w:color w:val="000000"/>
                <w:lang w:eastAsia="es-MX"/>
              </w:rPr>
              <w:t>SARAÍ SANTIAGO OROZCO</w:t>
            </w:r>
          </w:p>
          <w:p w14:paraId="14D35138"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SEGUNDO</w:t>
            </w:r>
          </w:p>
        </w:tc>
      </w:tr>
      <w:tr w:rsidR="002643CE" w:rsidRPr="00254C88" w14:paraId="33CB6B79" w14:textId="77777777" w:rsidTr="005A6F82">
        <w:tc>
          <w:tcPr>
            <w:tcW w:w="0" w:type="auto"/>
            <w:gridSpan w:val="2"/>
            <w:tcMar>
              <w:top w:w="0" w:type="dxa"/>
              <w:left w:w="108" w:type="dxa"/>
              <w:bottom w:w="0" w:type="dxa"/>
              <w:right w:w="108" w:type="dxa"/>
            </w:tcMar>
            <w:vAlign w:val="center"/>
            <w:hideMark/>
          </w:tcPr>
          <w:p w14:paraId="627535BD" w14:textId="59C5B071" w:rsidR="002643CE" w:rsidRDefault="002643CE" w:rsidP="003B6120">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59B83C1" w14:textId="61AE7D23" w:rsidR="002643CE" w:rsidRDefault="002643CE" w:rsidP="003B6120">
            <w:pPr>
              <w:jc w:val="center"/>
              <w:rPr>
                <w:rFonts w:ascii="Times New Roman" w:eastAsia="Times New Roman" w:hAnsi="Times New Roman" w:cs="Times New Roman"/>
                <w:lang w:eastAsia="es-MX"/>
              </w:rPr>
            </w:pPr>
          </w:p>
          <w:p w14:paraId="7E0391A9" w14:textId="6548606B" w:rsidR="009A2EC3" w:rsidRDefault="009A2EC3" w:rsidP="003B6120">
            <w:pPr>
              <w:jc w:val="center"/>
              <w:rPr>
                <w:rFonts w:ascii="Times New Roman" w:eastAsia="Times New Roman" w:hAnsi="Times New Roman" w:cs="Times New Roman"/>
                <w:lang w:eastAsia="es-MX"/>
              </w:rPr>
            </w:pPr>
          </w:p>
          <w:p w14:paraId="24A7E089" w14:textId="575D9E51" w:rsidR="003B6120" w:rsidRDefault="003B6120" w:rsidP="003B6120">
            <w:pPr>
              <w:jc w:val="center"/>
              <w:rPr>
                <w:rFonts w:ascii="Times New Roman" w:eastAsia="Times New Roman" w:hAnsi="Times New Roman" w:cs="Times New Roman"/>
                <w:lang w:eastAsia="es-MX"/>
              </w:rPr>
            </w:pPr>
          </w:p>
          <w:p w14:paraId="3D8F6C42" w14:textId="77777777" w:rsidR="003B6120" w:rsidRDefault="003B6120" w:rsidP="003B6120">
            <w:pPr>
              <w:jc w:val="center"/>
              <w:rPr>
                <w:rFonts w:ascii="Times New Roman" w:eastAsia="Times New Roman" w:hAnsi="Times New Roman" w:cs="Times New Roman"/>
                <w:lang w:eastAsia="es-MX"/>
              </w:rPr>
            </w:pPr>
          </w:p>
          <w:p w14:paraId="695009EE" w14:textId="3E99EED7" w:rsidR="009A2EC3" w:rsidRDefault="009A2EC3" w:rsidP="003B6120">
            <w:pPr>
              <w:jc w:val="center"/>
              <w:rPr>
                <w:rFonts w:ascii="Times New Roman" w:eastAsia="Times New Roman" w:hAnsi="Times New Roman" w:cs="Times New Roman"/>
                <w:lang w:eastAsia="es-MX"/>
              </w:rPr>
            </w:pPr>
          </w:p>
          <w:p w14:paraId="500C74EA" w14:textId="77777777" w:rsidR="009A2EC3" w:rsidRPr="00254C88" w:rsidRDefault="009A2EC3" w:rsidP="003B6120">
            <w:pPr>
              <w:rPr>
                <w:rFonts w:ascii="Times New Roman" w:eastAsia="Times New Roman" w:hAnsi="Times New Roman" w:cs="Times New Roman"/>
                <w:lang w:eastAsia="es-MX"/>
              </w:rPr>
            </w:pPr>
          </w:p>
          <w:p w14:paraId="7A1A52C2"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MANUEL EDUARDO LUIS HERNÁNDEZ</w:t>
            </w:r>
          </w:p>
          <w:p w14:paraId="5EE5DFE6"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SECRETARIO EJECUTIVO</w:t>
            </w:r>
          </w:p>
        </w:tc>
      </w:tr>
      <w:tr w:rsidR="002643CE" w:rsidRPr="00254C88" w14:paraId="3F41C1C5" w14:textId="77777777" w:rsidTr="005A6F82">
        <w:tc>
          <w:tcPr>
            <w:tcW w:w="0" w:type="auto"/>
            <w:gridSpan w:val="2"/>
            <w:tcMar>
              <w:top w:w="0" w:type="dxa"/>
              <w:left w:w="108" w:type="dxa"/>
              <w:bottom w:w="0" w:type="dxa"/>
              <w:right w:w="108" w:type="dxa"/>
            </w:tcMar>
            <w:vAlign w:val="center"/>
            <w:hideMark/>
          </w:tcPr>
          <w:p w14:paraId="47A641E1" w14:textId="11224CAE" w:rsidR="00D60A91" w:rsidRDefault="00D60A91" w:rsidP="003B6120">
            <w:pPr>
              <w:jc w:val="center"/>
              <w:rPr>
                <w:rFonts w:ascii="Times New Roman" w:eastAsia="Times New Roman" w:hAnsi="Times New Roman" w:cs="Times New Roman"/>
                <w:lang w:eastAsia="es-MX"/>
              </w:rPr>
            </w:pPr>
          </w:p>
          <w:p w14:paraId="65B1C5F3" w14:textId="7003D6FD" w:rsidR="00D60A91" w:rsidRDefault="00D60A91" w:rsidP="003B6120">
            <w:pPr>
              <w:jc w:val="center"/>
              <w:rPr>
                <w:rFonts w:ascii="Times New Roman" w:eastAsia="Times New Roman" w:hAnsi="Times New Roman" w:cs="Times New Roman"/>
                <w:lang w:eastAsia="es-MX"/>
              </w:rPr>
            </w:pPr>
          </w:p>
          <w:p w14:paraId="5E5B8E56" w14:textId="77777777" w:rsidR="00D60A91" w:rsidRDefault="00D60A91" w:rsidP="003B6120">
            <w:pPr>
              <w:jc w:val="center"/>
              <w:rPr>
                <w:rFonts w:ascii="Times New Roman" w:eastAsia="Times New Roman" w:hAnsi="Times New Roman" w:cs="Times New Roman"/>
                <w:lang w:eastAsia="es-MX"/>
              </w:rPr>
            </w:pPr>
          </w:p>
          <w:p w14:paraId="5775628A" w14:textId="4238E9DB" w:rsidR="00AE200F" w:rsidRDefault="00AE200F" w:rsidP="003B6120">
            <w:pPr>
              <w:jc w:val="center"/>
              <w:rPr>
                <w:rFonts w:ascii="Times New Roman" w:eastAsia="Times New Roman" w:hAnsi="Times New Roman" w:cs="Times New Roman"/>
                <w:lang w:eastAsia="es-MX"/>
              </w:rPr>
            </w:pPr>
          </w:p>
          <w:p w14:paraId="1C705426" w14:textId="1C58E443" w:rsidR="003B6120" w:rsidRDefault="003B6120" w:rsidP="003B6120">
            <w:pPr>
              <w:jc w:val="center"/>
              <w:rPr>
                <w:rFonts w:ascii="Times New Roman" w:eastAsia="Times New Roman" w:hAnsi="Times New Roman" w:cs="Times New Roman"/>
                <w:lang w:eastAsia="es-MX"/>
              </w:rPr>
            </w:pPr>
          </w:p>
          <w:p w14:paraId="1939A97F" w14:textId="77777777" w:rsidR="003B6120" w:rsidRDefault="003B6120" w:rsidP="003B6120">
            <w:pPr>
              <w:jc w:val="center"/>
              <w:rPr>
                <w:rFonts w:ascii="Times New Roman" w:eastAsia="Times New Roman" w:hAnsi="Times New Roman" w:cs="Times New Roman"/>
                <w:lang w:eastAsia="es-MX"/>
              </w:rPr>
            </w:pPr>
          </w:p>
          <w:p w14:paraId="6EDC9901" w14:textId="1FE6AEE8" w:rsidR="009A2EC3" w:rsidRDefault="009A2EC3" w:rsidP="003B6120">
            <w:pPr>
              <w:jc w:val="center"/>
              <w:rPr>
                <w:rFonts w:ascii="Times New Roman" w:eastAsia="Times New Roman" w:hAnsi="Times New Roman" w:cs="Times New Roman"/>
                <w:lang w:eastAsia="es-MX"/>
              </w:rPr>
            </w:pPr>
          </w:p>
          <w:p w14:paraId="6FD0B15A" w14:textId="77777777" w:rsidR="009A2EC3" w:rsidRPr="00254C88" w:rsidRDefault="009A2EC3" w:rsidP="003B6120">
            <w:pPr>
              <w:jc w:val="center"/>
              <w:rPr>
                <w:rFonts w:ascii="Times New Roman" w:eastAsia="Times New Roman" w:hAnsi="Times New Roman" w:cs="Times New Roman"/>
                <w:lang w:eastAsia="es-MX"/>
              </w:rPr>
            </w:pPr>
          </w:p>
          <w:p w14:paraId="76244806"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JORGE FAUSTO BUSTAMANTE GARCÍA</w:t>
            </w:r>
          </w:p>
          <w:p w14:paraId="68EBF5CE" w14:textId="77777777" w:rsidR="002643CE" w:rsidRPr="00254C88" w:rsidRDefault="002643CE" w:rsidP="003B6120">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COMISARIO</w:t>
            </w:r>
          </w:p>
        </w:tc>
      </w:tr>
    </w:tbl>
    <w:p w14:paraId="3949C6CB" w14:textId="4468C2B4" w:rsidR="007348D5" w:rsidRPr="003B6120" w:rsidRDefault="007348D5" w:rsidP="003B6120">
      <w:pPr>
        <w:shd w:val="clear" w:color="auto" w:fill="FFFFFF"/>
        <w:jc w:val="both"/>
        <w:rPr>
          <w:rFonts w:ascii="Arial" w:eastAsia="Arial" w:hAnsi="Arial" w:cs="Arial"/>
          <w:sz w:val="16"/>
          <w:szCs w:val="16"/>
        </w:rPr>
      </w:pPr>
    </w:p>
    <w:p w14:paraId="020249DD" w14:textId="2CD847ED" w:rsidR="007348D5" w:rsidRPr="003B6120" w:rsidRDefault="007348D5" w:rsidP="003B6120">
      <w:pPr>
        <w:shd w:val="clear" w:color="auto" w:fill="FFFFFF"/>
        <w:jc w:val="both"/>
        <w:rPr>
          <w:rFonts w:ascii="Arial" w:eastAsia="Arial" w:hAnsi="Arial" w:cs="Arial"/>
          <w:sz w:val="16"/>
          <w:szCs w:val="16"/>
        </w:rPr>
      </w:pPr>
    </w:p>
    <w:p w14:paraId="004C2220" w14:textId="03C5D3A3" w:rsidR="007348D5" w:rsidRPr="003B6120" w:rsidRDefault="007348D5" w:rsidP="003B6120">
      <w:pPr>
        <w:shd w:val="clear" w:color="auto" w:fill="FFFFFF"/>
        <w:jc w:val="both"/>
        <w:rPr>
          <w:rFonts w:ascii="Arial" w:eastAsia="Arial" w:hAnsi="Arial" w:cs="Arial"/>
          <w:sz w:val="16"/>
          <w:szCs w:val="16"/>
        </w:rPr>
      </w:pPr>
    </w:p>
    <w:p w14:paraId="5754B58F" w14:textId="67C610A4" w:rsidR="007348D5" w:rsidRPr="003B6120" w:rsidRDefault="007348D5" w:rsidP="003B6120">
      <w:pPr>
        <w:shd w:val="clear" w:color="auto" w:fill="FFFFFF"/>
        <w:jc w:val="both"/>
        <w:rPr>
          <w:rFonts w:ascii="Arial" w:eastAsia="Arial" w:hAnsi="Arial" w:cs="Arial"/>
          <w:sz w:val="16"/>
          <w:szCs w:val="16"/>
        </w:rPr>
      </w:pPr>
    </w:p>
    <w:p w14:paraId="34794789" w14:textId="2BBA1216" w:rsidR="007348D5" w:rsidRPr="003B6120" w:rsidRDefault="007348D5" w:rsidP="003B6120">
      <w:pPr>
        <w:shd w:val="clear" w:color="auto" w:fill="FFFFFF"/>
        <w:jc w:val="both"/>
        <w:rPr>
          <w:rFonts w:ascii="Arial" w:eastAsia="Arial" w:hAnsi="Arial" w:cs="Arial"/>
          <w:sz w:val="16"/>
          <w:szCs w:val="16"/>
        </w:rPr>
      </w:pPr>
    </w:p>
    <w:p w14:paraId="1C549C21" w14:textId="74F6520F" w:rsidR="007348D5" w:rsidRPr="003B6120" w:rsidRDefault="007348D5" w:rsidP="003B6120">
      <w:pPr>
        <w:shd w:val="clear" w:color="auto" w:fill="FFFFFF"/>
        <w:jc w:val="both"/>
        <w:rPr>
          <w:rFonts w:ascii="Arial" w:eastAsia="Arial" w:hAnsi="Arial" w:cs="Arial"/>
          <w:sz w:val="16"/>
          <w:szCs w:val="16"/>
        </w:rPr>
      </w:pPr>
    </w:p>
    <w:p w14:paraId="28B712DF" w14:textId="125BAD96" w:rsidR="007348D5" w:rsidRPr="003B6120" w:rsidRDefault="007348D5" w:rsidP="003B6120">
      <w:pPr>
        <w:shd w:val="clear" w:color="auto" w:fill="FFFFFF"/>
        <w:jc w:val="both"/>
        <w:rPr>
          <w:rFonts w:ascii="Arial" w:eastAsia="Arial" w:hAnsi="Arial" w:cs="Arial"/>
          <w:sz w:val="16"/>
          <w:szCs w:val="16"/>
        </w:rPr>
      </w:pPr>
    </w:p>
    <w:p w14:paraId="621F0C49" w14:textId="5C274095" w:rsidR="007348D5" w:rsidRPr="003B6120" w:rsidRDefault="007348D5" w:rsidP="003B6120">
      <w:pPr>
        <w:shd w:val="clear" w:color="auto" w:fill="FFFFFF"/>
        <w:jc w:val="both"/>
        <w:rPr>
          <w:rFonts w:ascii="Arial" w:eastAsia="Arial" w:hAnsi="Arial" w:cs="Arial"/>
          <w:sz w:val="16"/>
          <w:szCs w:val="16"/>
        </w:rPr>
      </w:pPr>
    </w:p>
    <w:p w14:paraId="68E57BD4" w14:textId="46CC5CD7" w:rsidR="007348D5" w:rsidRPr="003B6120" w:rsidRDefault="007348D5" w:rsidP="003B6120">
      <w:pPr>
        <w:shd w:val="clear" w:color="auto" w:fill="FFFFFF"/>
        <w:jc w:val="both"/>
        <w:rPr>
          <w:rFonts w:ascii="Arial" w:eastAsia="Arial" w:hAnsi="Arial" w:cs="Arial"/>
          <w:sz w:val="16"/>
          <w:szCs w:val="16"/>
        </w:rPr>
      </w:pPr>
    </w:p>
    <w:p w14:paraId="2912825E" w14:textId="461B9335" w:rsidR="007348D5" w:rsidRPr="003B6120" w:rsidRDefault="007348D5" w:rsidP="003B6120">
      <w:pPr>
        <w:shd w:val="clear" w:color="auto" w:fill="FFFFFF"/>
        <w:jc w:val="both"/>
        <w:rPr>
          <w:rFonts w:ascii="Arial" w:eastAsia="Arial" w:hAnsi="Arial" w:cs="Arial"/>
          <w:sz w:val="16"/>
          <w:szCs w:val="16"/>
        </w:rPr>
      </w:pPr>
    </w:p>
    <w:p w14:paraId="2AEB2DE6" w14:textId="1B4C9BA3" w:rsidR="00B94A96" w:rsidRPr="003B6120" w:rsidRDefault="00B94A96" w:rsidP="003B6120">
      <w:pPr>
        <w:shd w:val="clear" w:color="auto" w:fill="FFFFFF"/>
        <w:jc w:val="both"/>
        <w:rPr>
          <w:rFonts w:ascii="Arial" w:eastAsia="Arial" w:hAnsi="Arial" w:cs="Arial"/>
          <w:sz w:val="16"/>
          <w:szCs w:val="16"/>
        </w:rPr>
      </w:pPr>
    </w:p>
    <w:p w14:paraId="64FB6FD7" w14:textId="1CFE6AB7" w:rsidR="00B94A96" w:rsidRPr="003B6120" w:rsidRDefault="00B94A96" w:rsidP="003B6120">
      <w:pPr>
        <w:shd w:val="clear" w:color="auto" w:fill="FFFFFF"/>
        <w:jc w:val="both"/>
        <w:rPr>
          <w:rFonts w:ascii="Arial" w:eastAsia="Arial" w:hAnsi="Arial" w:cs="Arial"/>
          <w:sz w:val="16"/>
          <w:szCs w:val="16"/>
        </w:rPr>
      </w:pPr>
    </w:p>
    <w:p w14:paraId="6750BFA0" w14:textId="1FD45277" w:rsidR="00B94A96" w:rsidRPr="003B6120" w:rsidRDefault="00B94A96" w:rsidP="003B6120">
      <w:pPr>
        <w:shd w:val="clear" w:color="auto" w:fill="FFFFFF"/>
        <w:jc w:val="both"/>
        <w:rPr>
          <w:rFonts w:ascii="Arial" w:eastAsia="Arial" w:hAnsi="Arial" w:cs="Arial"/>
          <w:sz w:val="16"/>
          <w:szCs w:val="16"/>
        </w:rPr>
      </w:pPr>
    </w:p>
    <w:p w14:paraId="2F6C63F1" w14:textId="6C42DDAE" w:rsidR="00B94A96" w:rsidRPr="003B6120" w:rsidRDefault="00B94A96" w:rsidP="003B6120">
      <w:pPr>
        <w:shd w:val="clear" w:color="auto" w:fill="FFFFFF"/>
        <w:jc w:val="both"/>
        <w:rPr>
          <w:rFonts w:ascii="Arial" w:eastAsia="Arial" w:hAnsi="Arial" w:cs="Arial"/>
          <w:sz w:val="16"/>
          <w:szCs w:val="16"/>
        </w:rPr>
      </w:pPr>
    </w:p>
    <w:p w14:paraId="5C3F40D7" w14:textId="01A74FDA" w:rsidR="00B94A96" w:rsidRPr="003B6120" w:rsidRDefault="00B94A96" w:rsidP="003B6120">
      <w:pPr>
        <w:shd w:val="clear" w:color="auto" w:fill="FFFFFF"/>
        <w:jc w:val="both"/>
        <w:rPr>
          <w:rFonts w:ascii="Arial" w:eastAsia="Arial" w:hAnsi="Arial" w:cs="Arial"/>
          <w:sz w:val="16"/>
          <w:szCs w:val="16"/>
        </w:rPr>
      </w:pPr>
    </w:p>
    <w:p w14:paraId="0AAF0636" w14:textId="778DF8F1" w:rsidR="00B94A96" w:rsidRPr="003B6120" w:rsidRDefault="00B94A96" w:rsidP="003B6120">
      <w:pPr>
        <w:shd w:val="clear" w:color="auto" w:fill="FFFFFF"/>
        <w:jc w:val="both"/>
        <w:rPr>
          <w:rFonts w:ascii="Arial" w:eastAsia="Arial" w:hAnsi="Arial" w:cs="Arial"/>
          <w:sz w:val="16"/>
          <w:szCs w:val="16"/>
        </w:rPr>
      </w:pPr>
    </w:p>
    <w:p w14:paraId="1C942B27" w14:textId="7B48411E" w:rsidR="00B94A96" w:rsidRPr="003B6120" w:rsidRDefault="00B94A96" w:rsidP="003B6120">
      <w:pPr>
        <w:shd w:val="clear" w:color="auto" w:fill="FFFFFF"/>
        <w:jc w:val="both"/>
        <w:rPr>
          <w:rFonts w:ascii="Arial" w:eastAsia="Arial" w:hAnsi="Arial" w:cs="Arial"/>
          <w:sz w:val="16"/>
          <w:szCs w:val="16"/>
        </w:rPr>
      </w:pPr>
    </w:p>
    <w:p w14:paraId="1DF726D1" w14:textId="2D98F0C6" w:rsidR="00B94A96" w:rsidRPr="003B6120" w:rsidRDefault="00B94A96" w:rsidP="003B6120">
      <w:pPr>
        <w:shd w:val="clear" w:color="auto" w:fill="FFFFFF"/>
        <w:jc w:val="both"/>
        <w:rPr>
          <w:rFonts w:ascii="Arial" w:eastAsia="Arial" w:hAnsi="Arial" w:cs="Arial"/>
          <w:sz w:val="16"/>
          <w:szCs w:val="16"/>
        </w:rPr>
      </w:pPr>
    </w:p>
    <w:p w14:paraId="5F59B564" w14:textId="0F90B8E3" w:rsidR="00B94A96" w:rsidRPr="003B6120" w:rsidRDefault="00B94A96" w:rsidP="003B6120">
      <w:pPr>
        <w:shd w:val="clear" w:color="auto" w:fill="FFFFFF"/>
        <w:jc w:val="both"/>
        <w:rPr>
          <w:rFonts w:ascii="Arial" w:eastAsia="Arial" w:hAnsi="Arial" w:cs="Arial"/>
          <w:sz w:val="16"/>
          <w:szCs w:val="16"/>
        </w:rPr>
      </w:pPr>
    </w:p>
    <w:p w14:paraId="3E11A419" w14:textId="45D11F6F" w:rsidR="00B94A96" w:rsidRPr="003B6120" w:rsidRDefault="00B94A96" w:rsidP="003B6120">
      <w:pPr>
        <w:shd w:val="clear" w:color="auto" w:fill="FFFFFF"/>
        <w:jc w:val="both"/>
        <w:rPr>
          <w:rFonts w:ascii="Arial" w:eastAsia="Arial" w:hAnsi="Arial" w:cs="Arial"/>
          <w:sz w:val="16"/>
          <w:szCs w:val="16"/>
        </w:rPr>
      </w:pPr>
    </w:p>
    <w:p w14:paraId="02AFC2B0" w14:textId="2BCC99DA" w:rsidR="00B94A96" w:rsidRPr="003B6120" w:rsidRDefault="00B94A96" w:rsidP="003B6120">
      <w:pPr>
        <w:shd w:val="clear" w:color="auto" w:fill="FFFFFF"/>
        <w:jc w:val="both"/>
        <w:rPr>
          <w:rFonts w:ascii="Arial" w:eastAsia="Arial" w:hAnsi="Arial" w:cs="Arial"/>
          <w:sz w:val="16"/>
          <w:szCs w:val="16"/>
        </w:rPr>
      </w:pPr>
    </w:p>
    <w:p w14:paraId="633717B6" w14:textId="539597F4" w:rsidR="00B94A96" w:rsidRPr="003B6120" w:rsidRDefault="00B94A96" w:rsidP="003B6120">
      <w:pPr>
        <w:shd w:val="clear" w:color="auto" w:fill="FFFFFF"/>
        <w:jc w:val="both"/>
        <w:rPr>
          <w:rFonts w:ascii="Arial" w:eastAsia="Arial" w:hAnsi="Arial" w:cs="Arial"/>
          <w:sz w:val="16"/>
          <w:szCs w:val="16"/>
        </w:rPr>
      </w:pPr>
    </w:p>
    <w:p w14:paraId="2CF348A1" w14:textId="0C360BED" w:rsidR="00B94A96" w:rsidRPr="003B6120" w:rsidRDefault="00B94A96" w:rsidP="003B6120">
      <w:pPr>
        <w:shd w:val="clear" w:color="auto" w:fill="FFFFFF"/>
        <w:jc w:val="both"/>
        <w:rPr>
          <w:rFonts w:ascii="Arial" w:eastAsia="Arial" w:hAnsi="Arial" w:cs="Arial"/>
          <w:sz w:val="16"/>
          <w:szCs w:val="16"/>
        </w:rPr>
      </w:pPr>
    </w:p>
    <w:p w14:paraId="107448DC" w14:textId="581BD784" w:rsidR="00B94A96" w:rsidRPr="003B6120" w:rsidRDefault="00B94A96" w:rsidP="003B6120">
      <w:pPr>
        <w:shd w:val="clear" w:color="auto" w:fill="FFFFFF"/>
        <w:jc w:val="both"/>
        <w:rPr>
          <w:rFonts w:ascii="Arial" w:eastAsia="Arial" w:hAnsi="Arial" w:cs="Arial"/>
          <w:sz w:val="16"/>
          <w:szCs w:val="16"/>
        </w:rPr>
      </w:pPr>
    </w:p>
    <w:p w14:paraId="3F27DA9D" w14:textId="76FA95F1" w:rsidR="00B94A96" w:rsidRPr="003B6120" w:rsidRDefault="00B94A96" w:rsidP="003B6120">
      <w:pPr>
        <w:shd w:val="clear" w:color="auto" w:fill="FFFFFF"/>
        <w:jc w:val="both"/>
        <w:rPr>
          <w:rFonts w:ascii="Arial" w:eastAsia="Arial" w:hAnsi="Arial" w:cs="Arial"/>
          <w:sz w:val="16"/>
          <w:szCs w:val="16"/>
        </w:rPr>
      </w:pPr>
    </w:p>
    <w:p w14:paraId="065747C0" w14:textId="5D683457" w:rsidR="00B94A96" w:rsidRPr="003B6120" w:rsidRDefault="00B94A96" w:rsidP="003B6120">
      <w:pPr>
        <w:shd w:val="clear" w:color="auto" w:fill="FFFFFF"/>
        <w:jc w:val="both"/>
        <w:rPr>
          <w:rFonts w:ascii="Arial" w:eastAsia="Arial" w:hAnsi="Arial" w:cs="Arial"/>
          <w:sz w:val="16"/>
          <w:szCs w:val="16"/>
        </w:rPr>
      </w:pPr>
    </w:p>
    <w:p w14:paraId="01ACD22A" w14:textId="5E073F97" w:rsidR="00B94A96" w:rsidRPr="003B6120" w:rsidRDefault="00B94A96" w:rsidP="003B6120">
      <w:pPr>
        <w:shd w:val="clear" w:color="auto" w:fill="FFFFFF"/>
        <w:jc w:val="both"/>
        <w:rPr>
          <w:rFonts w:ascii="Arial" w:eastAsia="Arial" w:hAnsi="Arial" w:cs="Arial"/>
          <w:sz w:val="16"/>
          <w:szCs w:val="16"/>
        </w:rPr>
      </w:pPr>
    </w:p>
    <w:p w14:paraId="571F75BF" w14:textId="6CF514D3" w:rsidR="00B94A96" w:rsidRPr="003B6120" w:rsidRDefault="00B94A96" w:rsidP="003B6120">
      <w:pPr>
        <w:shd w:val="clear" w:color="auto" w:fill="FFFFFF"/>
        <w:jc w:val="both"/>
        <w:rPr>
          <w:rFonts w:ascii="Arial" w:eastAsia="Arial" w:hAnsi="Arial" w:cs="Arial"/>
          <w:sz w:val="16"/>
          <w:szCs w:val="16"/>
        </w:rPr>
      </w:pPr>
    </w:p>
    <w:p w14:paraId="07CC6331" w14:textId="77777777" w:rsidR="003B6120" w:rsidRPr="003B6120" w:rsidRDefault="003B6120" w:rsidP="003B6120">
      <w:pPr>
        <w:shd w:val="clear" w:color="auto" w:fill="FFFFFF"/>
        <w:jc w:val="both"/>
        <w:rPr>
          <w:rFonts w:ascii="Arial" w:eastAsia="Arial" w:hAnsi="Arial" w:cs="Arial"/>
          <w:sz w:val="16"/>
          <w:szCs w:val="16"/>
        </w:rPr>
      </w:pPr>
    </w:p>
    <w:p w14:paraId="581D816E" w14:textId="7EFB3D49" w:rsidR="007348D5" w:rsidRPr="003B6120" w:rsidRDefault="007348D5" w:rsidP="003B6120">
      <w:pPr>
        <w:shd w:val="clear" w:color="auto" w:fill="FFFFFF"/>
        <w:jc w:val="both"/>
        <w:rPr>
          <w:rFonts w:ascii="Arial" w:eastAsia="Arial" w:hAnsi="Arial" w:cs="Arial"/>
          <w:sz w:val="16"/>
          <w:szCs w:val="16"/>
        </w:rPr>
      </w:pPr>
    </w:p>
    <w:p w14:paraId="076B220B" w14:textId="3405B1AD" w:rsidR="007348D5" w:rsidRPr="003B6120" w:rsidRDefault="007348D5" w:rsidP="003B6120">
      <w:pPr>
        <w:shd w:val="clear" w:color="auto" w:fill="FFFFFF"/>
        <w:jc w:val="both"/>
        <w:rPr>
          <w:rFonts w:ascii="Arial" w:eastAsia="Arial" w:hAnsi="Arial" w:cs="Arial"/>
          <w:sz w:val="16"/>
          <w:szCs w:val="16"/>
        </w:rPr>
      </w:pPr>
    </w:p>
    <w:p w14:paraId="597DFDBB" w14:textId="6BE45725" w:rsidR="007348D5" w:rsidRPr="003B6120" w:rsidRDefault="007348D5" w:rsidP="003B6120">
      <w:pPr>
        <w:shd w:val="clear" w:color="auto" w:fill="FFFFFF"/>
        <w:jc w:val="both"/>
        <w:rPr>
          <w:rFonts w:ascii="Arial" w:eastAsia="Arial" w:hAnsi="Arial" w:cs="Arial"/>
          <w:sz w:val="16"/>
          <w:szCs w:val="16"/>
        </w:rPr>
      </w:pPr>
    </w:p>
    <w:p w14:paraId="1813C01A" w14:textId="77777777" w:rsidR="007348D5" w:rsidRPr="003B6120" w:rsidRDefault="007348D5" w:rsidP="003B6120">
      <w:pPr>
        <w:shd w:val="clear" w:color="auto" w:fill="FFFFFF"/>
        <w:jc w:val="both"/>
        <w:rPr>
          <w:rFonts w:ascii="Arial" w:eastAsia="Arial" w:hAnsi="Arial" w:cs="Arial"/>
          <w:sz w:val="16"/>
          <w:szCs w:val="16"/>
        </w:rPr>
      </w:pPr>
    </w:p>
    <w:p w14:paraId="5106CD6A" w14:textId="5C826180" w:rsidR="009A2EC3" w:rsidRPr="003B6120" w:rsidRDefault="007348D5" w:rsidP="003B6120">
      <w:pPr>
        <w:shd w:val="clear" w:color="auto" w:fill="FFFFFF"/>
        <w:jc w:val="both"/>
        <w:rPr>
          <w:rFonts w:ascii="Arial" w:eastAsia="Times New Roman" w:hAnsi="Arial" w:cs="Arial"/>
          <w:color w:val="000000"/>
          <w:sz w:val="16"/>
          <w:szCs w:val="16"/>
          <w:lang w:eastAsia="es-MX"/>
        </w:rPr>
      </w:pPr>
      <w:r w:rsidRPr="003B6120">
        <w:rPr>
          <w:rFonts w:ascii="Arial" w:eastAsia="Arial" w:hAnsi="Arial" w:cs="Arial"/>
          <w:sz w:val="16"/>
          <w:szCs w:val="16"/>
        </w:rPr>
        <w:t xml:space="preserve">LAS PRESENTES FIRMAS CORRESPONDEN AL </w:t>
      </w:r>
      <w:r w:rsidR="00B94A96" w:rsidRPr="003B6120">
        <w:rPr>
          <w:rFonts w:ascii="Arial" w:eastAsia="Arial" w:hAnsi="Arial" w:cs="Arial"/>
          <w:sz w:val="16"/>
          <w:szCs w:val="16"/>
          <w:lang w:val="es-ES_tradnl"/>
        </w:rPr>
        <w:t>ACUERDO</w:t>
      </w:r>
      <w:r w:rsidR="00641ABB">
        <w:rPr>
          <w:rFonts w:ascii="Arial" w:eastAsia="Arial" w:hAnsi="Arial" w:cs="Arial"/>
          <w:sz w:val="16"/>
          <w:szCs w:val="16"/>
          <w:lang w:val="es-ES_tradnl"/>
        </w:rPr>
        <w:t>/</w:t>
      </w:r>
      <w:r w:rsidR="00B94A96" w:rsidRPr="003B6120">
        <w:rPr>
          <w:rFonts w:ascii="Arial" w:eastAsia="Arial" w:hAnsi="Arial" w:cs="Arial"/>
          <w:sz w:val="16"/>
          <w:szCs w:val="16"/>
          <w:lang w:val="es-ES_tradnl"/>
        </w:rPr>
        <w:t>OGAIPO/CT/010/2025,</w:t>
      </w:r>
      <w:r w:rsidR="00B94A96" w:rsidRPr="003B6120">
        <w:rPr>
          <w:rFonts w:ascii="Arial" w:eastAsia="Arial" w:hAnsi="Arial" w:cs="Arial"/>
          <w:sz w:val="16"/>
          <w:szCs w:val="16"/>
        </w:rPr>
        <w:t xml:space="preserve"> POR EL CUAL EL COMITÉ DE TRANSPARENCIA DEL ÓRGANO GARANTE DE ACCESO A LA INFORMACIÓN PÚBLICA, TRANSPARENCIA, PROTECCIÓN DE DATOS PERSONALES Y BUEN GOBIERNO DEL ESTADO DE OAXACA, CONFIRMA LA DECLARATORIA DE CLASIFICACIÓN DE INFORMACIÓN CONFIDENCIAL Y LA APROBACIÓN DE LAS VERSIONES PÚBLICAS QUE EMITE LA DIRECCIÓN DE ASUNTOS JURÍDICOS, RESPECTO DE LA OBLIGACIÓN DE TRANSPARENCIA SEÑALADA EN EL ARTÍCULO 74 FRACCIÓN III INCISO A) DE LA LEY GENERAL DE TRANSPARENCIA Y ACCESO A LA INFORMACIÓN PÚBLICA</w:t>
      </w:r>
      <w:r w:rsidRPr="003B6120">
        <w:rPr>
          <w:rFonts w:ascii="Arial" w:eastAsia="Arial" w:hAnsi="Arial" w:cs="Arial"/>
          <w:sz w:val="16"/>
          <w:szCs w:val="16"/>
        </w:rPr>
        <w:t xml:space="preserve">, </w:t>
      </w:r>
      <w:r w:rsidR="00B94A96" w:rsidRPr="003B6120">
        <w:rPr>
          <w:rFonts w:ascii="Arial" w:eastAsia="Arial" w:hAnsi="Arial" w:cs="Arial"/>
          <w:sz w:val="16"/>
          <w:szCs w:val="16"/>
        </w:rPr>
        <w:t>DE FECHA</w:t>
      </w:r>
      <w:r w:rsidRPr="003B6120">
        <w:rPr>
          <w:rFonts w:ascii="Arial" w:eastAsia="Arial" w:hAnsi="Arial" w:cs="Arial"/>
          <w:sz w:val="16"/>
          <w:szCs w:val="16"/>
        </w:rPr>
        <w:t xml:space="preserve"> </w:t>
      </w:r>
      <w:r w:rsidR="00B94A96" w:rsidRPr="003B6120">
        <w:rPr>
          <w:rFonts w:ascii="Arial" w:eastAsia="Arial" w:hAnsi="Arial" w:cs="Arial"/>
          <w:sz w:val="16"/>
          <w:szCs w:val="16"/>
        </w:rPr>
        <w:t>DIECISÉIS</w:t>
      </w:r>
      <w:r w:rsidRPr="003B6120">
        <w:rPr>
          <w:rFonts w:ascii="Arial" w:eastAsia="Arial" w:hAnsi="Arial" w:cs="Arial"/>
          <w:sz w:val="16"/>
          <w:szCs w:val="16"/>
        </w:rPr>
        <w:t xml:space="preserve"> DE </w:t>
      </w:r>
      <w:r w:rsidR="00B94A96" w:rsidRPr="003B6120">
        <w:rPr>
          <w:rFonts w:ascii="Arial" w:eastAsia="Arial" w:hAnsi="Arial" w:cs="Arial"/>
          <w:sz w:val="16"/>
          <w:szCs w:val="16"/>
        </w:rPr>
        <w:t xml:space="preserve">OCTUBRE </w:t>
      </w:r>
      <w:r w:rsidRPr="003B6120">
        <w:rPr>
          <w:rFonts w:ascii="Arial" w:eastAsia="Arial" w:hAnsi="Arial" w:cs="Arial"/>
          <w:sz w:val="16"/>
          <w:szCs w:val="16"/>
        </w:rPr>
        <w:t>DEL DOS MIL VEINTICINC</w:t>
      </w:r>
      <w:r w:rsidR="00B94A96" w:rsidRPr="003B6120">
        <w:rPr>
          <w:rFonts w:ascii="Arial" w:eastAsia="Arial" w:hAnsi="Arial" w:cs="Arial"/>
          <w:sz w:val="16"/>
          <w:szCs w:val="16"/>
        </w:rPr>
        <w:t xml:space="preserve">O. - - - - - - - - - - - - - - - - - - - - - - - - - - - - - - - - - - - - - - - - - - - - - - - - - - - - - - - - - - - - - - - - - - - - - - - - - - - - - - - </w:t>
      </w:r>
    </w:p>
    <w:p w14:paraId="4C379004" w14:textId="77777777" w:rsidR="007348D5" w:rsidRPr="003B6120" w:rsidRDefault="007348D5" w:rsidP="003B6120">
      <w:pPr>
        <w:shd w:val="clear" w:color="auto" w:fill="FFFFFF"/>
        <w:jc w:val="both"/>
        <w:rPr>
          <w:rFonts w:ascii="Arial" w:eastAsia="Times New Roman" w:hAnsi="Arial" w:cs="Arial"/>
          <w:color w:val="000000"/>
          <w:sz w:val="16"/>
          <w:szCs w:val="16"/>
          <w:lang w:eastAsia="es-MX"/>
        </w:rPr>
      </w:pPr>
    </w:p>
    <w:p w14:paraId="52043016" w14:textId="52D9DE32" w:rsidR="00D60A91" w:rsidRPr="003B6120" w:rsidRDefault="002643CE" w:rsidP="003B6120">
      <w:pPr>
        <w:shd w:val="clear" w:color="auto" w:fill="FFFFFF"/>
        <w:jc w:val="both"/>
        <w:rPr>
          <w:rFonts w:ascii="Arial" w:eastAsia="Times New Roman" w:hAnsi="Arial" w:cs="Arial"/>
          <w:color w:val="000000"/>
          <w:sz w:val="16"/>
          <w:szCs w:val="16"/>
          <w:lang w:eastAsia="es-MX"/>
        </w:rPr>
      </w:pPr>
      <w:r w:rsidRPr="003B6120">
        <w:rPr>
          <w:rFonts w:ascii="Arial" w:eastAsia="Times New Roman" w:hAnsi="Arial" w:cs="Arial"/>
          <w:color w:val="000000"/>
          <w:sz w:val="16"/>
          <w:szCs w:val="16"/>
          <w:lang w:eastAsia="es-MX"/>
        </w:rPr>
        <w:t>MELH*</w:t>
      </w:r>
      <w:proofErr w:type="spellStart"/>
      <w:r w:rsidRPr="003B6120">
        <w:rPr>
          <w:rFonts w:ascii="Arial" w:eastAsia="Times New Roman" w:hAnsi="Arial" w:cs="Arial"/>
          <w:color w:val="000000"/>
          <w:sz w:val="16"/>
          <w:szCs w:val="16"/>
          <w:lang w:eastAsia="es-MX"/>
        </w:rPr>
        <w:t>rccd</w:t>
      </w:r>
      <w:proofErr w:type="spellEnd"/>
      <w:r w:rsidRPr="003B6120">
        <w:rPr>
          <w:rFonts w:ascii="Arial" w:eastAsia="Times New Roman" w:hAnsi="Arial" w:cs="Arial"/>
          <w:color w:val="000000"/>
          <w:sz w:val="16"/>
          <w:szCs w:val="16"/>
          <w:lang w:eastAsia="es-MX"/>
        </w:rPr>
        <w:tab/>
      </w:r>
      <w:bookmarkEnd w:id="1"/>
      <w:bookmarkEnd w:id="6"/>
      <w:bookmarkEnd w:id="7"/>
      <w:r w:rsidR="00D60A91" w:rsidRPr="003B6120">
        <w:rPr>
          <w:rFonts w:ascii="Arial" w:eastAsia="Times New Roman" w:hAnsi="Arial" w:cs="Arial"/>
          <w:b/>
          <w:bCs/>
          <w:sz w:val="16"/>
          <w:szCs w:val="16"/>
          <w:lang w:eastAsia="es-MX"/>
        </w:rPr>
        <w:t xml:space="preserve"> </w:t>
      </w:r>
    </w:p>
    <w:sectPr w:rsidR="00D60A91" w:rsidRPr="003B6120" w:rsidSect="00D60A91">
      <w:headerReference w:type="default" r:id="rId8"/>
      <w:footerReference w:type="default" r:id="rId9"/>
      <w:pgSz w:w="12240" w:h="20160" w:code="5"/>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A2F2" w14:textId="77777777" w:rsidR="00097D0F" w:rsidRDefault="00097D0F" w:rsidP="00505074">
      <w:r>
        <w:separator/>
      </w:r>
    </w:p>
  </w:endnote>
  <w:endnote w:type="continuationSeparator" w:id="0">
    <w:p w14:paraId="4720DE59" w14:textId="77777777" w:rsidR="00097D0F" w:rsidRDefault="00097D0F"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09A4" w14:textId="77777777" w:rsidR="00097D0F" w:rsidRDefault="00097D0F" w:rsidP="00505074">
      <w:r>
        <w:separator/>
      </w:r>
    </w:p>
  </w:footnote>
  <w:footnote w:type="continuationSeparator" w:id="0">
    <w:p w14:paraId="3384EA3D" w14:textId="77777777" w:rsidR="00097D0F" w:rsidRDefault="00097D0F" w:rsidP="00505074">
      <w:r>
        <w:continuationSeparator/>
      </w:r>
    </w:p>
  </w:footnote>
  <w:footnote w:id="1">
    <w:p w14:paraId="6F79BD41" w14:textId="77777777" w:rsidR="007348D5" w:rsidRDefault="007348D5" w:rsidP="007348D5">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1">
        <w:r>
          <w:rPr>
            <w:rFonts w:ascii="Arial" w:eastAsia="Arial" w:hAnsi="Arial" w:cs="Arial"/>
            <w:color w:val="0563C1"/>
            <w:sz w:val="18"/>
            <w:szCs w:val="18"/>
            <w:u w:val="single"/>
          </w:rPr>
          <w:t>https://www.diputados.gob.mx/LeyesBiblio/pdf/LGTAIP.pdf</w:t>
        </w:r>
      </w:hyperlink>
      <w:r>
        <w:rPr>
          <w:rFonts w:ascii="Arial" w:eastAsia="Arial" w:hAnsi="Arial" w:cs="Arial"/>
          <w:color w:val="000000"/>
          <w:sz w:val="18"/>
          <w:szCs w:val="18"/>
        </w:rPr>
        <w:t xml:space="preserve"> </w:t>
      </w:r>
    </w:p>
  </w:footnote>
  <w:footnote w:id="2">
    <w:p w14:paraId="2C5E5E20" w14:textId="77777777" w:rsidR="007348D5" w:rsidRDefault="007348D5" w:rsidP="007348D5">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2">
        <w:r>
          <w:rPr>
            <w:rFonts w:ascii="Arial" w:eastAsia="Arial" w:hAnsi="Arial" w:cs="Arial"/>
            <w:color w:val="0563C1"/>
            <w:sz w:val="18"/>
            <w:szCs w:val="18"/>
            <w:u w:val="single"/>
          </w:rPr>
          <w:t>https://www.diputados.gob.mx/LeyesBiblio/pdf/LGPDPPSO.pdf</w:t>
        </w:r>
      </w:hyperlink>
      <w:r>
        <w:rPr>
          <w:rFonts w:ascii="Arial" w:eastAsia="Arial" w:hAnsi="Arial" w:cs="Arial"/>
          <w:color w:val="000000"/>
          <w:sz w:val="18"/>
          <w:szCs w:val="18"/>
        </w:rPr>
        <w:t xml:space="preserve"> </w:t>
      </w:r>
    </w:p>
  </w:footnote>
  <w:footnote w:id="3">
    <w:p w14:paraId="754DD9E0" w14:textId="77777777" w:rsidR="002643CE" w:rsidRDefault="002643CE" w:rsidP="002643CE">
      <w:pPr>
        <w:pStyle w:val="Textonotapie"/>
      </w:pPr>
      <w:r>
        <w:rPr>
          <w:rStyle w:val="Refdenotaalpie"/>
        </w:rPr>
        <w:footnoteRef/>
      </w:r>
      <w:r>
        <w:t xml:space="preserve"> GALINDO Garfias, Ignacio, Derecho Civil, Primer curso, Parte General, Personas y Familia, vigésima edición, México, Editorial Porrúa, 2000, p,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12036"/>
    <w:multiLevelType w:val="hybridMultilevel"/>
    <w:tmpl w:val="95EDC0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203BC"/>
    <w:multiLevelType w:val="hybridMultilevel"/>
    <w:tmpl w:val="CB96B5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AD717D"/>
    <w:multiLevelType w:val="hybridMultilevel"/>
    <w:tmpl w:val="31C4B7A8"/>
    <w:lvl w:ilvl="0" w:tplc="8AA8DB6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B95525"/>
    <w:multiLevelType w:val="hybridMultilevel"/>
    <w:tmpl w:val="8362D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A07A64"/>
    <w:multiLevelType w:val="hybridMultilevel"/>
    <w:tmpl w:val="05D28B64"/>
    <w:lvl w:ilvl="0" w:tplc="080A000F">
      <w:start w:val="1"/>
      <w:numFmt w:val="decimal"/>
      <w:lvlText w:val="%1."/>
      <w:lvlJc w:val="left"/>
      <w:pPr>
        <w:ind w:left="0" w:firstLine="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5D79B5"/>
    <w:multiLevelType w:val="hybridMultilevel"/>
    <w:tmpl w:val="E1C83950"/>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F90368"/>
    <w:multiLevelType w:val="hybridMultilevel"/>
    <w:tmpl w:val="BDEA501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22CB0ECE"/>
    <w:multiLevelType w:val="hybridMultilevel"/>
    <w:tmpl w:val="73A4BD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D35A20"/>
    <w:multiLevelType w:val="hybridMultilevel"/>
    <w:tmpl w:val="6A3E3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7465C35"/>
    <w:multiLevelType w:val="hybridMultilevel"/>
    <w:tmpl w:val="4E546638"/>
    <w:lvl w:ilvl="0" w:tplc="C9F6733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033C06"/>
    <w:multiLevelType w:val="hybridMultilevel"/>
    <w:tmpl w:val="F050B9E2"/>
    <w:lvl w:ilvl="0" w:tplc="FFFFFFFF">
      <w:start w:val="1"/>
      <w:numFmt w:val="decimal"/>
      <w:lvlText w:val="%1."/>
      <w:lvlJc w:val="left"/>
      <w:pPr>
        <w:ind w:left="785" w:hanging="360"/>
      </w:pPr>
      <w:rPr>
        <w:rFonts w:hint="default"/>
      </w:rPr>
    </w:lvl>
    <w:lvl w:ilvl="1" w:tplc="FFFFFFFF" w:tentative="1">
      <w:start w:val="1"/>
      <w:numFmt w:val="bullet"/>
      <w:lvlText w:val="o"/>
      <w:lvlJc w:val="left"/>
      <w:pPr>
        <w:ind w:left="3064" w:hanging="360"/>
      </w:pPr>
      <w:rPr>
        <w:rFonts w:ascii="Courier New" w:hAnsi="Courier New" w:cs="Courier New" w:hint="default"/>
      </w:rPr>
    </w:lvl>
    <w:lvl w:ilvl="2" w:tplc="FFFFFFFF" w:tentative="1">
      <w:start w:val="1"/>
      <w:numFmt w:val="bullet"/>
      <w:lvlText w:val=""/>
      <w:lvlJc w:val="left"/>
      <w:pPr>
        <w:ind w:left="3784" w:hanging="360"/>
      </w:pPr>
      <w:rPr>
        <w:rFonts w:ascii="Wingdings" w:hAnsi="Wingdings" w:hint="default"/>
      </w:rPr>
    </w:lvl>
    <w:lvl w:ilvl="3" w:tplc="FFFFFFFF" w:tentative="1">
      <w:start w:val="1"/>
      <w:numFmt w:val="bullet"/>
      <w:lvlText w:val=""/>
      <w:lvlJc w:val="left"/>
      <w:pPr>
        <w:ind w:left="4504" w:hanging="360"/>
      </w:pPr>
      <w:rPr>
        <w:rFonts w:ascii="Symbol" w:hAnsi="Symbol" w:hint="default"/>
      </w:rPr>
    </w:lvl>
    <w:lvl w:ilvl="4" w:tplc="FFFFFFFF" w:tentative="1">
      <w:start w:val="1"/>
      <w:numFmt w:val="bullet"/>
      <w:lvlText w:val="o"/>
      <w:lvlJc w:val="left"/>
      <w:pPr>
        <w:ind w:left="5224" w:hanging="360"/>
      </w:pPr>
      <w:rPr>
        <w:rFonts w:ascii="Courier New" w:hAnsi="Courier New" w:cs="Courier New" w:hint="default"/>
      </w:rPr>
    </w:lvl>
    <w:lvl w:ilvl="5" w:tplc="FFFFFFFF" w:tentative="1">
      <w:start w:val="1"/>
      <w:numFmt w:val="bullet"/>
      <w:lvlText w:val=""/>
      <w:lvlJc w:val="left"/>
      <w:pPr>
        <w:ind w:left="5944" w:hanging="360"/>
      </w:pPr>
      <w:rPr>
        <w:rFonts w:ascii="Wingdings" w:hAnsi="Wingdings" w:hint="default"/>
      </w:rPr>
    </w:lvl>
    <w:lvl w:ilvl="6" w:tplc="FFFFFFFF" w:tentative="1">
      <w:start w:val="1"/>
      <w:numFmt w:val="bullet"/>
      <w:lvlText w:val=""/>
      <w:lvlJc w:val="left"/>
      <w:pPr>
        <w:ind w:left="6664" w:hanging="360"/>
      </w:pPr>
      <w:rPr>
        <w:rFonts w:ascii="Symbol" w:hAnsi="Symbol" w:hint="default"/>
      </w:rPr>
    </w:lvl>
    <w:lvl w:ilvl="7" w:tplc="FFFFFFFF" w:tentative="1">
      <w:start w:val="1"/>
      <w:numFmt w:val="bullet"/>
      <w:lvlText w:val="o"/>
      <w:lvlJc w:val="left"/>
      <w:pPr>
        <w:ind w:left="7384" w:hanging="360"/>
      </w:pPr>
      <w:rPr>
        <w:rFonts w:ascii="Courier New" w:hAnsi="Courier New" w:cs="Courier New" w:hint="default"/>
      </w:rPr>
    </w:lvl>
    <w:lvl w:ilvl="8" w:tplc="FFFFFFFF" w:tentative="1">
      <w:start w:val="1"/>
      <w:numFmt w:val="bullet"/>
      <w:lvlText w:val=""/>
      <w:lvlJc w:val="left"/>
      <w:pPr>
        <w:ind w:left="8104" w:hanging="360"/>
      </w:pPr>
      <w:rPr>
        <w:rFonts w:ascii="Wingdings" w:hAnsi="Wingdings" w:hint="default"/>
      </w:rPr>
    </w:lvl>
  </w:abstractNum>
  <w:abstractNum w:abstractNumId="12" w15:restartNumberingAfterBreak="0">
    <w:nsid w:val="37404D2E"/>
    <w:multiLevelType w:val="hybridMultilevel"/>
    <w:tmpl w:val="303CD7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CB36C6F"/>
    <w:multiLevelType w:val="multilevel"/>
    <w:tmpl w:val="4E9C08D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402631A7"/>
    <w:multiLevelType w:val="hybridMultilevel"/>
    <w:tmpl w:val="3ECEDCB8"/>
    <w:lvl w:ilvl="0" w:tplc="5A3ADE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142926"/>
    <w:multiLevelType w:val="hybridMultilevel"/>
    <w:tmpl w:val="C05ADD7C"/>
    <w:lvl w:ilvl="0" w:tplc="FB7C6A9E">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A74FFF"/>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7" w15:restartNumberingAfterBreak="0">
    <w:nsid w:val="474A2FD5"/>
    <w:multiLevelType w:val="hybridMultilevel"/>
    <w:tmpl w:val="0E1A3E12"/>
    <w:lvl w:ilvl="0" w:tplc="1930CCBE">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15:restartNumberingAfterBreak="0">
    <w:nsid w:val="4C680811"/>
    <w:multiLevelType w:val="multilevel"/>
    <w:tmpl w:val="63367A4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F3CCB"/>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1" w15:restartNumberingAfterBreak="0">
    <w:nsid w:val="63C25E14"/>
    <w:multiLevelType w:val="hybridMultilevel"/>
    <w:tmpl w:val="E1C8395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1C13CC"/>
    <w:multiLevelType w:val="hybridMultilevel"/>
    <w:tmpl w:val="965E1354"/>
    <w:lvl w:ilvl="0" w:tplc="E5FC9A9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7F0CCB"/>
    <w:multiLevelType w:val="hybridMultilevel"/>
    <w:tmpl w:val="E75E9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F5D92"/>
    <w:multiLevelType w:val="hybridMultilevel"/>
    <w:tmpl w:val="930E49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9"/>
  </w:num>
  <w:num w:numId="4">
    <w:abstractNumId w:val="27"/>
  </w:num>
  <w:num w:numId="5">
    <w:abstractNumId w:val="19"/>
  </w:num>
  <w:num w:numId="6">
    <w:abstractNumId w:val="25"/>
  </w:num>
  <w:num w:numId="7">
    <w:abstractNumId w:val="7"/>
  </w:num>
  <w:num w:numId="8">
    <w:abstractNumId w:val="16"/>
  </w:num>
  <w:num w:numId="9">
    <w:abstractNumId w:val="6"/>
  </w:num>
  <w:num w:numId="10">
    <w:abstractNumId w:val="3"/>
  </w:num>
  <w:num w:numId="11">
    <w:abstractNumId w:val="14"/>
  </w:num>
  <w:num w:numId="12">
    <w:abstractNumId w:val="13"/>
  </w:num>
  <w:num w:numId="13">
    <w:abstractNumId w:val="20"/>
  </w:num>
  <w:num w:numId="14">
    <w:abstractNumId w:val="18"/>
  </w:num>
  <w:num w:numId="15">
    <w:abstractNumId w:val="0"/>
  </w:num>
  <w:num w:numId="16">
    <w:abstractNumId w:val="23"/>
  </w:num>
  <w:num w:numId="17">
    <w:abstractNumId w:val="12"/>
  </w:num>
  <w:num w:numId="18">
    <w:abstractNumId w:val="11"/>
  </w:num>
  <w:num w:numId="19">
    <w:abstractNumId w:val="5"/>
  </w:num>
  <w:num w:numId="20">
    <w:abstractNumId w:val="26"/>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2"/>
  </w:num>
  <w:num w:numId="26">
    <w:abstractNumId w:val="10"/>
  </w:num>
  <w:num w:numId="27">
    <w:abstractNumId w:val="4"/>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15"/>
  </w:num>
  <w:num w:numId="30">
    <w:abstractNumId w:val="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75AB7"/>
    <w:rsid w:val="00097D0F"/>
    <w:rsid w:val="000C136A"/>
    <w:rsid w:val="000C5A40"/>
    <w:rsid w:val="000E0765"/>
    <w:rsid w:val="000F0C77"/>
    <w:rsid w:val="00123E0B"/>
    <w:rsid w:val="0012671E"/>
    <w:rsid w:val="00150315"/>
    <w:rsid w:val="00191709"/>
    <w:rsid w:val="001C3A24"/>
    <w:rsid w:val="001C5977"/>
    <w:rsid w:val="001D30EE"/>
    <w:rsid w:val="002060F1"/>
    <w:rsid w:val="002079D9"/>
    <w:rsid w:val="002113D4"/>
    <w:rsid w:val="00212461"/>
    <w:rsid w:val="0023320E"/>
    <w:rsid w:val="002345C3"/>
    <w:rsid w:val="00237254"/>
    <w:rsid w:val="002643CE"/>
    <w:rsid w:val="002C2BF8"/>
    <w:rsid w:val="002C54D1"/>
    <w:rsid w:val="002C7EF3"/>
    <w:rsid w:val="002D152B"/>
    <w:rsid w:val="003201F8"/>
    <w:rsid w:val="00320B59"/>
    <w:rsid w:val="0037163E"/>
    <w:rsid w:val="003B6120"/>
    <w:rsid w:val="003C7C8F"/>
    <w:rsid w:val="003D3B13"/>
    <w:rsid w:val="003F7C21"/>
    <w:rsid w:val="00421C14"/>
    <w:rsid w:val="00453250"/>
    <w:rsid w:val="00461AF6"/>
    <w:rsid w:val="00483A45"/>
    <w:rsid w:val="00496B6A"/>
    <w:rsid w:val="004D1E84"/>
    <w:rsid w:val="004E64F0"/>
    <w:rsid w:val="004F2AB0"/>
    <w:rsid w:val="00505074"/>
    <w:rsid w:val="005100FB"/>
    <w:rsid w:val="005E6966"/>
    <w:rsid w:val="005F6794"/>
    <w:rsid w:val="0061401C"/>
    <w:rsid w:val="00634979"/>
    <w:rsid w:val="00641ABB"/>
    <w:rsid w:val="006632A1"/>
    <w:rsid w:val="006647D2"/>
    <w:rsid w:val="00703E8D"/>
    <w:rsid w:val="00711F99"/>
    <w:rsid w:val="00725F6A"/>
    <w:rsid w:val="00731C9A"/>
    <w:rsid w:val="007337F5"/>
    <w:rsid w:val="007348D5"/>
    <w:rsid w:val="007B6BED"/>
    <w:rsid w:val="007E6FBA"/>
    <w:rsid w:val="00801920"/>
    <w:rsid w:val="00897FB1"/>
    <w:rsid w:val="008C0E0F"/>
    <w:rsid w:val="009100C6"/>
    <w:rsid w:val="00920943"/>
    <w:rsid w:val="009432EF"/>
    <w:rsid w:val="00982095"/>
    <w:rsid w:val="009A2EC3"/>
    <w:rsid w:val="009B5CA2"/>
    <w:rsid w:val="009E20E2"/>
    <w:rsid w:val="009F39FC"/>
    <w:rsid w:val="00A31065"/>
    <w:rsid w:val="00A56332"/>
    <w:rsid w:val="00A870A4"/>
    <w:rsid w:val="00AA3F0A"/>
    <w:rsid w:val="00AE200F"/>
    <w:rsid w:val="00AE6545"/>
    <w:rsid w:val="00AF4436"/>
    <w:rsid w:val="00AF5999"/>
    <w:rsid w:val="00B04712"/>
    <w:rsid w:val="00B94A96"/>
    <w:rsid w:val="00B9784F"/>
    <w:rsid w:val="00BB7B04"/>
    <w:rsid w:val="00BC1199"/>
    <w:rsid w:val="00BC3F65"/>
    <w:rsid w:val="00C07082"/>
    <w:rsid w:val="00C221F2"/>
    <w:rsid w:val="00C23A52"/>
    <w:rsid w:val="00C25E29"/>
    <w:rsid w:val="00C30750"/>
    <w:rsid w:val="00C335F7"/>
    <w:rsid w:val="00CB7833"/>
    <w:rsid w:val="00CC05E7"/>
    <w:rsid w:val="00CC6A7D"/>
    <w:rsid w:val="00CF2E91"/>
    <w:rsid w:val="00D60A91"/>
    <w:rsid w:val="00D96B13"/>
    <w:rsid w:val="00DC0B0F"/>
    <w:rsid w:val="00DC1402"/>
    <w:rsid w:val="00DC65C4"/>
    <w:rsid w:val="00DD237C"/>
    <w:rsid w:val="00DD4AAB"/>
    <w:rsid w:val="00E30D31"/>
    <w:rsid w:val="00E855CA"/>
    <w:rsid w:val="00EA6741"/>
    <w:rsid w:val="00EB03AB"/>
    <w:rsid w:val="00EC68B6"/>
    <w:rsid w:val="00EE48C4"/>
    <w:rsid w:val="00F023FE"/>
    <w:rsid w:val="00F04ABA"/>
    <w:rsid w:val="00F36284"/>
    <w:rsid w:val="00F56F58"/>
    <w:rsid w:val="00F6330E"/>
    <w:rsid w:val="00F812B3"/>
    <w:rsid w:val="00F854FE"/>
    <w:rsid w:val="00FD3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643CE"/>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643C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C335F7"/>
    <w:rPr>
      <w:rFonts w:ascii="Times New Roman" w:hAnsi="Times New Roman" w:cs="Times New Roman"/>
      <w:sz w:val="18"/>
      <w:szCs w:val="18"/>
    </w:rPr>
  </w:style>
  <w:style w:type="table" w:styleId="Tablaconcuadrcula">
    <w:name w:val="Table Grid"/>
    <w:basedOn w:val="Tablanormal"/>
    <w:uiPriority w:val="3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01F8"/>
    <w:pPr>
      <w:ind w:left="720"/>
      <w:contextualSpacing/>
    </w:pPr>
  </w:style>
  <w:style w:type="character" w:customStyle="1" w:styleId="Ttulo3Car">
    <w:name w:val="Título 3 Car"/>
    <w:basedOn w:val="Fuentedeprrafopredeter"/>
    <w:link w:val="Ttulo3"/>
    <w:uiPriority w:val="9"/>
    <w:semiHidden/>
    <w:rsid w:val="002643CE"/>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643CE"/>
    <w:rPr>
      <w:rFonts w:asciiTheme="majorHAnsi" w:eastAsiaTheme="majorEastAsia" w:hAnsiTheme="majorHAnsi" w:cstheme="majorBidi"/>
      <w:color w:val="2F5496" w:themeColor="accent1" w:themeShade="BF"/>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643CE"/>
  </w:style>
  <w:style w:type="character" w:styleId="nfasis">
    <w:name w:val="Emphasis"/>
    <w:basedOn w:val="Fuentedeprrafopredeter"/>
    <w:uiPriority w:val="20"/>
    <w:qFormat/>
    <w:rsid w:val="002643CE"/>
    <w:rPr>
      <w:i/>
      <w:iCs/>
    </w:rPr>
  </w:style>
  <w:style w:type="character" w:styleId="Mencinsinresolver">
    <w:name w:val="Unresolved Mention"/>
    <w:basedOn w:val="Fuentedeprrafopredeter"/>
    <w:uiPriority w:val="99"/>
    <w:semiHidden/>
    <w:unhideWhenUsed/>
    <w:rsid w:val="002643CE"/>
    <w:rPr>
      <w:color w:val="605E5C"/>
      <w:shd w:val="clear" w:color="auto" w:fill="E1DFDD"/>
    </w:rPr>
  </w:style>
  <w:style w:type="table" w:styleId="Tabladelista3-nfasis1">
    <w:name w:val="List Table 3 Accent 1"/>
    <w:basedOn w:val="Tablanormal"/>
    <w:uiPriority w:val="48"/>
    <w:rsid w:val="002643C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2">
    <w:name w:val="List Table 4 Accent 2"/>
    <w:basedOn w:val="Tablanormal"/>
    <w:uiPriority w:val="49"/>
    <w:rsid w:val="002643C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643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264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2643CE"/>
    <w:rPr>
      <w:sz w:val="16"/>
      <w:szCs w:val="16"/>
    </w:rPr>
  </w:style>
  <w:style w:type="paragraph" w:styleId="Textocomentario">
    <w:name w:val="annotation text"/>
    <w:basedOn w:val="Normal"/>
    <w:link w:val="TextocomentarioCar"/>
    <w:uiPriority w:val="99"/>
    <w:semiHidden/>
    <w:unhideWhenUsed/>
    <w:rsid w:val="002643CE"/>
    <w:rPr>
      <w:sz w:val="20"/>
      <w:szCs w:val="20"/>
    </w:rPr>
  </w:style>
  <w:style w:type="character" w:customStyle="1" w:styleId="TextocomentarioCar">
    <w:name w:val="Texto comentario Car"/>
    <w:basedOn w:val="Fuentedeprrafopredeter"/>
    <w:link w:val="Textocomentario"/>
    <w:uiPriority w:val="99"/>
    <w:semiHidden/>
    <w:rsid w:val="002643CE"/>
    <w:rPr>
      <w:sz w:val="20"/>
      <w:szCs w:val="20"/>
    </w:rPr>
  </w:style>
  <w:style w:type="paragraph" w:styleId="Asuntodelcomentario">
    <w:name w:val="annotation subject"/>
    <w:basedOn w:val="Textocomentario"/>
    <w:next w:val="Textocomentario"/>
    <w:link w:val="AsuntodelcomentarioCar"/>
    <w:uiPriority w:val="99"/>
    <w:semiHidden/>
    <w:unhideWhenUsed/>
    <w:rsid w:val="002643CE"/>
    <w:rPr>
      <w:b/>
      <w:bCs/>
    </w:rPr>
  </w:style>
  <w:style w:type="character" w:customStyle="1" w:styleId="AsuntodelcomentarioCar">
    <w:name w:val="Asunto del comentario Car"/>
    <w:basedOn w:val="TextocomentarioCar"/>
    <w:link w:val="Asuntodelcomentario"/>
    <w:uiPriority w:val="99"/>
    <w:semiHidden/>
    <w:rsid w:val="002643CE"/>
    <w:rPr>
      <w:b/>
      <w:bCs/>
      <w:sz w:val="20"/>
      <w:szCs w:val="20"/>
    </w:rPr>
  </w:style>
  <w:style w:type="paragraph" w:styleId="Textonotaalfinal">
    <w:name w:val="endnote text"/>
    <w:basedOn w:val="Normal"/>
    <w:link w:val="TextonotaalfinalCar"/>
    <w:uiPriority w:val="99"/>
    <w:semiHidden/>
    <w:unhideWhenUsed/>
    <w:rsid w:val="002643CE"/>
    <w:rPr>
      <w:sz w:val="20"/>
      <w:szCs w:val="20"/>
    </w:rPr>
  </w:style>
  <w:style w:type="character" w:customStyle="1" w:styleId="TextonotaalfinalCar">
    <w:name w:val="Texto nota al final Car"/>
    <w:basedOn w:val="Fuentedeprrafopredeter"/>
    <w:link w:val="Textonotaalfinal"/>
    <w:uiPriority w:val="99"/>
    <w:semiHidden/>
    <w:rsid w:val="002643CE"/>
    <w:rPr>
      <w:sz w:val="20"/>
      <w:szCs w:val="20"/>
    </w:rPr>
  </w:style>
  <w:style w:type="character" w:styleId="Refdenotaalfinal">
    <w:name w:val="endnote reference"/>
    <w:basedOn w:val="Fuentedeprrafopredeter"/>
    <w:uiPriority w:val="99"/>
    <w:semiHidden/>
    <w:unhideWhenUsed/>
    <w:rsid w:val="002643CE"/>
    <w:rPr>
      <w:vertAlign w:val="superscript"/>
    </w:rPr>
  </w:style>
  <w:style w:type="paragraph" w:styleId="Descripcin">
    <w:name w:val="caption"/>
    <w:basedOn w:val="Normal"/>
    <w:next w:val="Normal"/>
    <w:uiPriority w:val="35"/>
    <w:unhideWhenUsed/>
    <w:qFormat/>
    <w:rsid w:val="002643CE"/>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2643CE"/>
    <w:rPr>
      <w:color w:val="954F72" w:themeColor="followedHyperlink"/>
      <w:u w:val="single"/>
    </w:rPr>
  </w:style>
  <w:style w:type="paragraph" w:customStyle="1" w:styleId="msonormal0">
    <w:name w:val="msonormal"/>
    <w:basedOn w:val="Normal"/>
    <w:uiPriority w:val="99"/>
    <w:rsid w:val="002643CE"/>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uiPriority w:val="99"/>
    <w:rsid w:val="002643C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66">
    <w:name w:val="xl66"/>
    <w:basedOn w:val="Normal"/>
    <w:uiPriority w:val="99"/>
    <w:rsid w:val="002643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7">
    <w:name w:val="xl6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8">
    <w:name w:val="xl68"/>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9">
    <w:name w:val="xl69"/>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71">
    <w:name w:val="xl71"/>
    <w:basedOn w:val="Normal"/>
    <w:uiPriority w:val="99"/>
    <w:rsid w:val="002643CE"/>
    <w:pPr>
      <w:spacing w:before="100" w:beforeAutospacing="1" w:after="100" w:afterAutospacing="1"/>
      <w:jc w:val="center"/>
    </w:pPr>
    <w:rPr>
      <w:rFonts w:ascii="Times New Roman" w:eastAsia="Times New Roman" w:hAnsi="Times New Roman" w:cs="Times New Roman"/>
      <w:b/>
      <w:bCs/>
      <w:lang w:eastAsia="es-MX"/>
    </w:rPr>
  </w:style>
  <w:style w:type="paragraph" w:customStyle="1" w:styleId="xl72">
    <w:name w:val="xl7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3">
    <w:name w:val="xl7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4">
    <w:name w:val="xl7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5">
    <w:name w:val="xl7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7">
    <w:name w:val="xl7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8">
    <w:name w:val="xl78"/>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0">
    <w:name w:val="xl80"/>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1">
    <w:name w:val="xl8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2">
    <w:name w:val="xl8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3">
    <w:name w:val="xl8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4">
    <w:name w:val="xl8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5">
    <w:name w:val="xl8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s-MX"/>
    </w:rPr>
  </w:style>
  <w:style w:type="paragraph" w:customStyle="1" w:styleId="xl87">
    <w:name w:val="xl87"/>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8">
    <w:name w:val="xl88"/>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9">
    <w:name w:val="xl8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0">
    <w:name w:val="xl90"/>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1">
    <w:name w:val="xl9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2">
    <w:name w:val="xl92"/>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3">
    <w:name w:val="xl9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4">
    <w:name w:val="xl94"/>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5">
    <w:name w:val="xl9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6">
    <w:name w:val="xl96"/>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7">
    <w:name w:val="xl97"/>
    <w:basedOn w:val="Normal"/>
    <w:uiPriority w:val="99"/>
    <w:rsid w:val="002643CE"/>
    <w:pPr>
      <w:spacing w:before="100" w:beforeAutospacing="1" w:after="100" w:afterAutospacing="1"/>
      <w:jc w:val="center"/>
    </w:pPr>
    <w:rPr>
      <w:rFonts w:ascii="Times New Roman" w:eastAsia="Times New Roman" w:hAnsi="Times New Roman" w:cs="Times New Roman"/>
      <w:lang w:eastAsia="es-MX"/>
    </w:rPr>
  </w:style>
  <w:style w:type="character" w:customStyle="1" w:styleId="apple-tab-span">
    <w:name w:val="apple-tab-span"/>
    <w:basedOn w:val="Fuentedeprrafopredeter"/>
    <w:rsid w:val="0026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 w:id="21022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diputados.gob.mx/LeyesBiblio/pdf/LGPDPPSO.pdf" TargetMode="External"/><Relationship Id="rId1" Type="http://schemas.openxmlformats.org/officeDocument/2006/relationships/hyperlink" Target="https://www.diputados.gob.mx/LeyesBiblio/pdf/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5058</Words>
  <Characters>27824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9</cp:revision>
  <cp:lastPrinted>2025-10-29T14:59:00Z</cp:lastPrinted>
  <dcterms:created xsi:type="dcterms:W3CDTF">2025-10-16T18:17:00Z</dcterms:created>
  <dcterms:modified xsi:type="dcterms:W3CDTF">2025-10-29T14:59:00Z</dcterms:modified>
</cp:coreProperties>
</file>