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83" w14:textId="6BC7B123" w:rsidR="00FA4980" w:rsidRPr="003C15BD" w:rsidRDefault="00EE6F15" w:rsidP="003C15BD">
      <w:pPr>
        <w:spacing w:line="360" w:lineRule="auto"/>
        <w:jc w:val="both"/>
        <w:rPr>
          <w:rFonts w:ascii="Arial" w:hAnsi="Arial" w:cs="Arial"/>
        </w:rPr>
      </w:pPr>
      <w:r w:rsidRPr="003C15BD">
        <w:rPr>
          <w:rFonts w:ascii="Arial" w:hAnsi="Arial" w:cs="Arial"/>
          <w:b/>
        </w:rPr>
        <w:t xml:space="preserve">ACTA DE LA </w:t>
      </w:r>
      <w:r w:rsidR="0054187E">
        <w:rPr>
          <w:rFonts w:ascii="Arial" w:hAnsi="Arial" w:cs="Arial"/>
          <w:b/>
        </w:rPr>
        <w:t>NOVENA</w:t>
      </w:r>
      <w:r w:rsidRPr="003C15BD">
        <w:rPr>
          <w:rFonts w:ascii="Arial" w:hAnsi="Arial" w:cs="Arial"/>
          <w:b/>
        </w:rPr>
        <w:t xml:space="preserve"> SESIÓN EXTRAORDINARIA 2022 DEL CONSEJO GENERAL DEL ÓRGANO GARANTE DE ACCESO A LA INFORMACIÓN PÚBLICA, TRANSPARENCIA, PROTECCIÓN DE DATOS PERSONALES Y BUEN GOBIERNO DEL ESTADO DE OAXACA.- - - - - - - - - - - - - - - - - - - - - - </w:t>
      </w:r>
      <w:r w:rsidR="00CC348E" w:rsidRPr="00CC348E">
        <w:rPr>
          <w:rFonts w:ascii="Arial" w:hAnsi="Arial" w:cs="Arial"/>
        </w:rPr>
        <w:t>Estando reunidas y reunidos de manera virtu</w:t>
      </w:r>
      <w:r w:rsidR="00CC348E">
        <w:rPr>
          <w:rFonts w:ascii="Arial" w:hAnsi="Arial" w:cs="Arial"/>
        </w:rPr>
        <w:t xml:space="preserve">al a través de medios digitales. </w:t>
      </w:r>
      <w:r w:rsidR="00DD3958" w:rsidRPr="003C15BD">
        <w:rPr>
          <w:rFonts w:ascii="Arial" w:hAnsi="Arial" w:cs="Arial"/>
        </w:rPr>
        <w:t xml:space="preserve">Siendo las </w:t>
      </w:r>
      <w:r w:rsidR="0054187E">
        <w:rPr>
          <w:rFonts w:ascii="Arial" w:hAnsi="Arial" w:cs="Arial"/>
        </w:rPr>
        <w:t>trece</w:t>
      </w:r>
      <w:r w:rsidR="00DD3958" w:rsidRPr="003C15BD">
        <w:rPr>
          <w:rFonts w:ascii="Arial" w:hAnsi="Arial" w:cs="Arial"/>
        </w:rPr>
        <w:t xml:space="preserve"> horas </w:t>
      </w:r>
      <w:r w:rsidR="00C77F45">
        <w:rPr>
          <w:rFonts w:ascii="Arial" w:hAnsi="Arial" w:cs="Arial"/>
        </w:rPr>
        <w:t>con diez</w:t>
      </w:r>
      <w:r w:rsidR="00DD3958" w:rsidRPr="003C15BD">
        <w:rPr>
          <w:rFonts w:ascii="Arial" w:hAnsi="Arial" w:cs="Arial"/>
        </w:rPr>
        <w:t xml:space="preserve"> minutos del día </w:t>
      </w:r>
      <w:r w:rsidR="0054187E">
        <w:rPr>
          <w:rFonts w:ascii="Arial" w:hAnsi="Arial" w:cs="Arial"/>
        </w:rPr>
        <w:t>catorce</w:t>
      </w:r>
      <w:r w:rsidR="00DD3958" w:rsidRPr="003C15BD">
        <w:rPr>
          <w:rFonts w:ascii="Arial" w:hAnsi="Arial" w:cs="Arial"/>
        </w:rPr>
        <w:t xml:space="preserve"> de </w:t>
      </w:r>
      <w:r w:rsidR="0054187E">
        <w:rPr>
          <w:rFonts w:ascii="Arial" w:hAnsi="Arial" w:cs="Arial"/>
        </w:rPr>
        <w:t>octubre</w:t>
      </w:r>
      <w:r w:rsidR="00DD3958" w:rsidRPr="003C15BD">
        <w:rPr>
          <w:rFonts w:ascii="Arial" w:hAnsi="Arial" w:cs="Arial"/>
        </w:rPr>
        <w:t xml:space="preserve"> del año dos mil veintidós, las Ciudadanas y los </w:t>
      </w:r>
      <w:r w:rsidR="0054187E">
        <w:rPr>
          <w:rFonts w:ascii="Arial" w:hAnsi="Arial" w:cs="Arial"/>
        </w:rPr>
        <w:t>C</w:t>
      </w:r>
      <w:r w:rsidR="00101268">
        <w:rPr>
          <w:rFonts w:ascii="Arial" w:hAnsi="Arial" w:cs="Arial"/>
        </w:rPr>
        <w:t xml:space="preserve">iudadanos </w:t>
      </w:r>
      <w:r w:rsidR="00877DCD" w:rsidRPr="00877DCD">
        <w:rPr>
          <w:rFonts w:ascii="Arial" w:hAnsi="Arial" w:cs="Arial"/>
        </w:rPr>
        <w:t xml:space="preserve">José Luis Echeverría Morales, </w:t>
      </w:r>
      <w:r w:rsidR="00C77F45">
        <w:rPr>
          <w:rFonts w:ascii="Arial" w:hAnsi="Arial" w:cs="Arial"/>
        </w:rPr>
        <w:t xml:space="preserve">María Tanivet Ramos Reyes, </w:t>
      </w:r>
      <w:r w:rsidR="00C77F45" w:rsidRPr="00877DCD">
        <w:rPr>
          <w:rFonts w:ascii="Arial" w:hAnsi="Arial" w:cs="Arial"/>
        </w:rPr>
        <w:t xml:space="preserve"> </w:t>
      </w:r>
      <w:r w:rsidR="00877DCD" w:rsidRPr="00877DCD">
        <w:rPr>
          <w:rFonts w:ascii="Arial" w:hAnsi="Arial" w:cs="Arial"/>
        </w:rPr>
        <w:t>Xóchitl Elizabeth Méndez Sánc</w:t>
      </w:r>
      <w:r w:rsidR="00C77F45">
        <w:rPr>
          <w:rFonts w:ascii="Arial" w:hAnsi="Arial" w:cs="Arial"/>
        </w:rPr>
        <w:t>hez, Claudia Ivette Soto Pineda</w:t>
      </w:r>
      <w:r w:rsidR="00877DCD" w:rsidRPr="00877DCD">
        <w:rPr>
          <w:rFonts w:ascii="Arial" w:hAnsi="Arial" w:cs="Arial"/>
        </w:rPr>
        <w:t xml:space="preserve"> </w:t>
      </w:r>
      <w:r w:rsidR="00C77F45" w:rsidRPr="00877DCD">
        <w:rPr>
          <w:rFonts w:ascii="Arial" w:hAnsi="Arial" w:cs="Arial"/>
        </w:rPr>
        <w:t xml:space="preserve">y </w:t>
      </w:r>
      <w:r w:rsidR="00877DCD" w:rsidRPr="00877DCD">
        <w:rPr>
          <w:rFonts w:ascii="Arial" w:hAnsi="Arial" w:cs="Arial"/>
        </w:rPr>
        <w:t>Josué Solana Salmorán</w:t>
      </w:r>
      <w:r w:rsidR="00DD3958" w:rsidRPr="003C15BD">
        <w:rPr>
          <w:rFonts w:ascii="Arial" w:hAnsi="Arial" w:cs="Arial"/>
        </w:rPr>
        <w:t xml:space="preserve">,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54187E">
        <w:rPr>
          <w:rFonts w:ascii="Arial" w:hAnsi="Arial" w:cs="Arial"/>
          <w:b/>
        </w:rPr>
        <w:t>Novena</w:t>
      </w:r>
      <w:r w:rsidR="00DD3958" w:rsidRPr="004420AC">
        <w:rPr>
          <w:rFonts w:ascii="Arial" w:hAnsi="Arial" w:cs="Arial"/>
          <w:b/>
        </w:rPr>
        <w:t xml:space="preserve"> Sesión Extraordinaria 2022</w:t>
      </w:r>
      <w:r w:rsidR="00DD3958" w:rsidRPr="003C15BD">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4D505B" w:rsidRPr="004D505B">
        <w:rPr>
          <w:rFonts w:ascii="Arial" w:hAnsi="Arial" w:cs="Arial"/>
          <w:b/>
        </w:rPr>
        <w:t>OGAIPO/ST/</w:t>
      </w:r>
      <w:r w:rsidR="0054187E">
        <w:rPr>
          <w:rFonts w:ascii="Arial" w:hAnsi="Arial" w:cs="Arial"/>
          <w:b/>
        </w:rPr>
        <w:t>214</w:t>
      </w:r>
      <w:r w:rsidRPr="004D505B">
        <w:rPr>
          <w:rFonts w:ascii="Arial" w:hAnsi="Arial" w:cs="Arial"/>
          <w:b/>
        </w:rPr>
        <w:t>/2022</w:t>
      </w:r>
      <w:r w:rsidRPr="003C15BD">
        <w:rPr>
          <w:rFonts w:ascii="Arial" w:eastAsia="Arial Unicode MS" w:hAnsi="Arial" w:cs="Arial"/>
          <w:b/>
        </w:rPr>
        <w:t>,</w:t>
      </w:r>
      <w:r w:rsidRPr="003C15BD">
        <w:rPr>
          <w:rFonts w:ascii="Arial" w:hAnsi="Arial" w:cs="Arial"/>
        </w:rPr>
        <w:t xml:space="preserve"> de fecha </w:t>
      </w:r>
      <w:r w:rsidR="005149C0">
        <w:rPr>
          <w:rFonts w:ascii="Arial" w:hAnsi="Arial" w:cs="Arial"/>
        </w:rPr>
        <w:t>dieciséis</w:t>
      </w:r>
      <w:r w:rsidR="00B2534C" w:rsidRPr="003C15BD">
        <w:rPr>
          <w:rFonts w:ascii="Arial" w:hAnsi="Arial" w:cs="Arial"/>
        </w:rPr>
        <w:t xml:space="preserve"> de </w:t>
      </w:r>
      <w:r w:rsidR="005149C0">
        <w:rPr>
          <w:rFonts w:ascii="Arial" w:hAnsi="Arial" w:cs="Arial"/>
        </w:rPr>
        <w:t>agosto</w:t>
      </w:r>
      <w:r w:rsidR="00B2534C" w:rsidRPr="003C15BD">
        <w:rPr>
          <w:rFonts w:ascii="Arial" w:hAnsi="Arial" w:cs="Arial"/>
        </w:rPr>
        <w:t xml:space="preserve"> de</w:t>
      </w:r>
      <w:r w:rsidRPr="003C15BD">
        <w:rPr>
          <w:rFonts w:ascii="Arial" w:hAnsi="Arial" w:cs="Arial"/>
        </w:rPr>
        <w:t xml:space="preserve"> dos mil veintidós, emitida por el Comisionado Presidente, y debidamente notificada a las Comisionadas y Comisionado, Integrantes del Consejo General, misma que se sujeta al siguiente:- -</w:t>
      </w:r>
      <w:r w:rsidR="00B2534C" w:rsidRPr="003C15BD">
        <w:rPr>
          <w:rFonts w:ascii="Arial" w:hAnsi="Arial" w:cs="Arial"/>
        </w:rPr>
        <w:t xml:space="preserve"> - - - - - - - - - - - - - - - - - - - </w:t>
      </w:r>
      <w:r w:rsidR="005149C0">
        <w:rPr>
          <w:rFonts w:ascii="Arial" w:hAnsi="Arial" w:cs="Arial"/>
        </w:rPr>
        <w:t xml:space="preserve"> - - - - - - - - - - - - - - - - - - - - - - -</w:t>
      </w:r>
      <w:r w:rsidR="005149C0">
        <w:rPr>
          <w:rFonts w:ascii="Arial" w:hAnsi="Arial" w:cs="Arial"/>
          <w:b/>
        </w:rPr>
        <w:t>ORDEN DEL DÍA</w:t>
      </w:r>
      <w:r w:rsidRPr="003C15BD">
        <w:rPr>
          <w:rFonts w:ascii="Arial" w:hAnsi="Arial" w:cs="Arial"/>
        </w:rPr>
        <w:t xml:space="preserve">- - - - - - - - - - - - - - - - - - - - - - </w:t>
      </w:r>
      <w:r w:rsidR="005149C0">
        <w:rPr>
          <w:rFonts w:ascii="Arial" w:hAnsi="Arial" w:cs="Arial"/>
        </w:rPr>
        <w:t>-</w:t>
      </w:r>
    </w:p>
    <w:p w14:paraId="2794E81A" w14:textId="377B6BD8"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rPr>
        <w:t xml:space="preserve">Pase de lista de asistencia y verificación del </w:t>
      </w:r>
      <w:r w:rsidRPr="0054187E">
        <w:rPr>
          <w:rFonts w:ascii="Arial" w:hAnsi="Arial" w:cs="Arial"/>
          <w:i/>
          <w:iCs/>
        </w:rPr>
        <w:t xml:space="preserve">quórum </w:t>
      </w:r>
      <w:r w:rsidRPr="0054187E">
        <w:rPr>
          <w:rFonts w:ascii="Arial" w:hAnsi="Arial" w:cs="Arial"/>
        </w:rPr>
        <w:t xml:space="preserve">legal. ---------------------- </w:t>
      </w:r>
    </w:p>
    <w:p w14:paraId="1698E68B" w14:textId="14E51284"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rPr>
        <w:t>Declaración de instalación de la sesión. -----------------------------------------------</w:t>
      </w:r>
    </w:p>
    <w:p w14:paraId="02D125B6" w14:textId="33040BA6" w:rsidR="0054187E" w:rsidRPr="0054187E" w:rsidRDefault="0054187E" w:rsidP="0054187E">
      <w:pPr>
        <w:pStyle w:val="Prrafodelista"/>
        <w:numPr>
          <w:ilvl w:val="0"/>
          <w:numId w:val="1"/>
        </w:numPr>
        <w:spacing w:line="360" w:lineRule="auto"/>
        <w:ind w:left="0" w:firstLine="0"/>
        <w:jc w:val="both"/>
        <w:rPr>
          <w:rFonts w:ascii="Arial" w:hAnsi="Arial" w:cs="Arial"/>
          <w:lang w:val="es-ES"/>
        </w:rPr>
      </w:pPr>
      <w:r w:rsidRPr="0054187E">
        <w:rPr>
          <w:rFonts w:ascii="Arial" w:hAnsi="Arial" w:cs="Arial"/>
        </w:rPr>
        <w:t>Aprobación del orden del día. -------------------------------------------------------------</w:t>
      </w:r>
    </w:p>
    <w:p w14:paraId="2CA067F9" w14:textId="3D3FB3E6"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lang w:val="es-ES"/>
        </w:rPr>
        <w:t>Aprobación del acuerdo número</w:t>
      </w:r>
      <w:r w:rsidRPr="0054187E">
        <w:t xml:space="preserve"> </w:t>
      </w:r>
      <w:r w:rsidRPr="0054187E">
        <w:rPr>
          <w:rFonts w:ascii="Arial" w:hAnsi="Arial" w:cs="Arial"/>
          <w:lang w:val="es-ES"/>
        </w:rPr>
        <w:t>OGAIPO/CG/093/2022, mediante el cual el Consejo General del Órgano Garante de Acceso a la Información Pública, Transparencia, Protección de Datos Personales y Buen Gobierno del Estado de Oaxaca, aprueba la excusa del C. José Luis Echeverría Morales, Comisionado Presidente de este Órgano Garante, para conocer y resolver los Recursos de Revisión R.R.A.I./0821/2022/SICOM, R.R.A.I./0826/2022/SICOM Y R.R.A.I./0831/2022/SICOM.------------------------</w:t>
      </w:r>
    </w:p>
    <w:p w14:paraId="20C17F6C" w14:textId="3B8A4EEC"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rPr>
        <w:t xml:space="preserve">Vista al Consejo General de los acuerdos de </w:t>
      </w:r>
      <w:proofErr w:type="spellStart"/>
      <w:r w:rsidRPr="0054187E">
        <w:rPr>
          <w:rFonts w:ascii="Arial" w:hAnsi="Arial" w:cs="Arial"/>
        </w:rPr>
        <w:t>desechamiento</w:t>
      </w:r>
      <w:proofErr w:type="spellEnd"/>
      <w:r w:rsidRPr="0054187E">
        <w:rPr>
          <w:rFonts w:ascii="Arial" w:hAnsi="Arial" w:cs="Arial"/>
        </w:rPr>
        <w:t xml:space="preserve"> siguientes: R.R.A.I.0776/2022/SICOM, presentado por la ponencia del Comisionado Presidente José Luis Echeverría Morales, R.R.A.I./0779/2022/SICOM presentado por la ponencia del Comisionado Josué Solana Salmorán y R.R.A.I./0783/2022/SICOM presentado por la ponencia de la C</w:t>
      </w:r>
      <w:r w:rsidR="00795359">
        <w:rPr>
          <w:rFonts w:ascii="Arial" w:hAnsi="Arial" w:cs="Arial"/>
        </w:rPr>
        <w:t>omisionada María Tanivet Ramos R</w:t>
      </w:r>
      <w:r w:rsidRPr="0054187E">
        <w:rPr>
          <w:rFonts w:ascii="Arial" w:hAnsi="Arial" w:cs="Arial"/>
        </w:rPr>
        <w:t>eyes.</w:t>
      </w:r>
      <w:r w:rsidR="00795359">
        <w:rPr>
          <w:rFonts w:ascii="Arial" w:hAnsi="Arial" w:cs="Arial"/>
        </w:rPr>
        <w:t>--------------------------------------------------------------</w:t>
      </w:r>
    </w:p>
    <w:p w14:paraId="3A42130C" w14:textId="4FE55B2A"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rPr>
        <w:t>Clausura de la Sesión. --------------------------------------------</w:t>
      </w:r>
      <w:r w:rsidRPr="0054187E">
        <w:rPr>
          <w:rFonts w:ascii="Arial" w:hAnsi="Arial" w:cs="Arial"/>
          <w:lang w:val="es-ES"/>
        </w:rPr>
        <w:t>-</w:t>
      </w:r>
      <w:r w:rsidRPr="0054187E">
        <w:rPr>
          <w:rFonts w:ascii="Arial" w:hAnsi="Arial" w:cs="Arial"/>
        </w:rPr>
        <w:t>-------------------------</w:t>
      </w:r>
    </w:p>
    <w:p w14:paraId="78714455" w14:textId="31A7AA72" w:rsidR="00180B56" w:rsidRDefault="00B2534C" w:rsidP="003C15BD">
      <w:pPr>
        <w:spacing w:line="360" w:lineRule="auto"/>
        <w:jc w:val="both"/>
        <w:rPr>
          <w:rFonts w:ascii="Arial" w:hAnsi="Arial" w:cs="Arial"/>
          <w:i/>
        </w:rPr>
      </w:pPr>
      <w:r w:rsidRPr="003C15BD">
        <w:rPr>
          <w:rFonts w:ascii="Arial" w:hAnsi="Arial" w:cs="Arial"/>
        </w:rPr>
        <w:lastRenderedPageBreak/>
        <w:t xml:space="preserve">El Comisionado Presidente procedió al desahogo del </w:t>
      </w:r>
      <w:r w:rsidRPr="00B20AC8">
        <w:rPr>
          <w:rFonts w:ascii="Arial" w:hAnsi="Arial" w:cs="Arial"/>
          <w:b/>
        </w:rPr>
        <w:t>punto número 1 (uno) del orden del día</w:t>
      </w:r>
      <w:r w:rsidRPr="003C15BD">
        <w:rPr>
          <w:rFonts w:ascii="Arial" w:hAnsi="Arial" w:cs="Arial"/>
        </w:rPr>
        <w:t xml:space="preserve">,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Pr="003C15BD">
        <w:rPr>
          <w:rFonts w:ascii="Arial" w:hAnsi="Arial" w:cs="Arial"/>
          <w:i/>
        </w:rPr>
        <w:t>quórum</w:t>
      </w:r>
      <w:r w:rsidRPr="003C15BD">
        <w:rPr>
          <w:rFonts w:ascii="Arial" w:hAnsi="Arial" w:cs="Arial"/>
        </w:rPr>
        <w:t xml:space="preserve"> legal.- - - - - - - - - - - - - - - - - - - - - - - - - - - - - - - - - - - - </w:t>
      </w:r>
      <w:r w:rsidR="00EE6F15" w:rsidRPr="003C15BD">
        <w:rPr>
          <w:rFonts w:ascii="Arial" w:hAnsi="Arial" w:cs="Arial"/>
        </w:rPr>
        <w:t xml:space="preserve">Enseguida, el Comisionado Presidente procedió al desahogo del </w:t>
      </w:r>
      <w:r w:rsidR="00EE6F15" w:rsidRPr="003C15BD">
        <w:rPr>
          <w:rFonts w:ascii="Arial" w:hAnsi="Arial" w:cs="Arial"/>
          <w:b/>
        </w:rPr>
        <w:t xml:space="preserve">punto número 2 (dos) </w:t>
      </w:r>
      <w:r w:rsidR="00EE6F15" w:rsidRPr="00815861">
        <w:rPr>
          <w:rFonts w:ascii="Arial" w:hAnsi="Arial" w:cs="Arial"/>
        </w:rPr>
        <w:t>del orden del día,</w:t>
      </w:r>
      <w:r w:rsidR="00EE6F15" w:rsidRPr="003C15BD">
        <w:rPr>
          <w:rFonts w:ascii="Arial" w:hAnsi="Arial" w:cs="Arial"/>
        </w:rPr>
        <w:t xml:space="preserve"> relativo a la declaración de Instalación legal de la sesión, manifestando: “</w:t>
      </w:r>
      <w:r w:rsidR="0054187E" w:rsidRPr="0054187E">
        <w:rPr>
          <w:rFonts w:ascii="Arial" w:eastAsia="Calibri" w:hAnsi="Arial" w:cs="Arial"/>
          <w:i/>
        </w:rPr>
        <w:t>siendo las trece horas con diez  minutos del día 14 de octubre del 2022, se declara formalmente instalada la Novena Sesión Extraordinaria 2022 de este Consejo General del Órgano Garante de Acceso a la Información Pública, Transparencia, Protección de Datos Personales y Buen Gobierno del Estado de Oaxaca y por lo tanto serán válidos todos los acuerdos que en esta sean tomados</w:t>
      </w:r>
      <w:r w:rsidR="00B60D7B" w:rsidRPr="00B60D7B">
        <w:rPr>
          <w:rFonts w:ascii="Arial" w:eastAsia="Calibri" w:hAnsi="Arial" w:cs="Arial"/>
          <w:i/>
        </w:rPr>
        <w:t>.</w:t>
      </w:r>
      <w:r w:rsidR="00795359">
        <w:rPr>
          <w:rFonts w:ascii="Arial" w:hAnsi="Arial" w:cs="Arial"/>
          <w:i/>
        </w:rPr>
        <w:t>”</w:t>
      </w:r>
      <w:r w:rsidR="00EE6F15" w:rsidRPr="003C15BD">
        <w:rPr>
          <w:rFonts w:ascii="Arial" w:hAnsi="Arial" w:cs="Arial"/>
          <w:i/>
        </w:rPr>
        <w:t xml:space="preserve">- - - - - - - - - - - - - - - - - - - - - - - </w:t>
      </w:r>
      <w:r w:rsidR="00B60D7B">
        <w:rPr>
          <w:rFonts w:ascii="Arial" w:hAnsi="Arial" w:cs="Arial"/>
          <w:i/>
        </w:rPr>
        <w:t xml:space="preserve">- - - - - - - - - - - - - - - </w:t>
      </w:r>
    </w:p>
    <w:p w14:paraId="0041ED8D" w14:textId="7CFE3DA1" w:rsidR="005149C0" w:rsidRDefault="00EE6F15" w:rsidP="003C15BD">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w:t>
      </w:r>
      <w:r w:rsidR="00DF710A" w:rsidRPr="003C15BD">
        <w:rPr>
          <w:rFonts w:ascii="Arial" w:hAnsi="Arial" w:cs="Arial"/>
        </w:rPr>
        <w:t xml:space="preserve">fue </w:t>
      </w:r>
      <w:r w:rsidRPr="003C15BD">
        <w:rPr>
          <w:rFonts w:ascii="Arial" w:hAnsi="Arial" w:cs="Arial"/>
        </w:rPr>
        <w:t>notificada en tiempo y forma a las y los integrantes del Consejo General, por lo que ya se tiene conocimiento de su contenido. Asimismo, solicitó obviar la lectura de los antecedentes y considerandos de</w:t>
      </w:r>
      <w:r w:rsidR="00B20AC8">
        <w:rPr>
          <w:rFonts w:ascii="Arial" w:hAnsi="Arial" w:cs="Arial"/>
        </w:rPr>
        <w:t>l</w:t>
      </w:r>
      <w:r w:rsidRPr="003C15BD">
        <w:rPr>
          <w:rFonts w:ascii="Arial" w:hAnsi="Arial" w:cs="Arial"/>
        </w:rPr>
        <w:t xml:space="preserve"> </w:t>
      </w:r>
      <w:r w:rsidR="00B20AC8">
        <w:rPr>
          <w:rFonts w:ascii="Arial" w:hAnsi="Arial" w:cs="Arial"/>
        </w:rPr>
        <w:t>acuerdo, que se tenga</w:t>
      </w:r>
      <w:r w:rsidRPr="003C15BD">
        <w:rPr>
          <w:rFonts w:ascii="Arial" w:hAnsi="Arial" w:cs="Arial"/>
        </w:rPr>
        <w:t xml:space="preserve"> que desahogar en </w:t>
      </w:r>
      <w:r w:rsidR="00B20AC8">
        <w:rPr>
          <w:rFonts w:ascii="Arial" w:hAnsi="Arial" w:cs="Arial"/>
        </w:rPr>
        <w:t xml:space="preserve">el </w:t>
      </w:r>
      <w:r w:rsidRPr="003C15BD">
        <w:rPr>
          <w:rFonts w:ascii="Arial" w:hAnsi="Arial" w:cs="Arial"/>
        </w:rPr>
        <w:t xml:space="preserve">orden del día de la </w:t>
      </w:r>
      <w:r w:rsidR="0054187E">
        <w:rPr>
          <w:rFonts w:ascii="Arial" w:hAnsi="Arial" w:cs="Arial"/>
          <w:b/>
        </w:rPr>
        <w:t>Novena</w:t>
      </w:r>
      <w:r w:rsidRPr="00180B56">
        <w:rPr>
          <w:rFonts w:ascii="Arial" w:hAnsi="Arial" w:cs="Arial"/>
          <w:b/>
        </w:rPr>
        <w:t xml:space="preserve"> Sesión Extraordinaria 2022</w:t>
      </w:r>
      <w:r w:rsidR="0054187E">
        <w:rPr>
          <w:rFonts w:ascii="Arial" w:hAnsi="Arial" w:cs="Arial"/>
        </w:rPr>
        <w:t>, excepción expresa</w:t>
      </w:r>
      <w:r w:rsidRPr="003C15BD">
        <w:rPr>
          <w:rFonts w:ascii="Arial" w:hAnsi="Arial" w:cs="Arial"/>
        </w:rPr>
        <w:t xml:space="preserve"> </w:t>
      </w:r>
      <w:r w:rsidR="0054187E" w:rsidRPr="0054187E">
        <w:rPr>
          <w:rFonts w:ascii="Arial" w:hAnsi="Arial" w:cs="Arial"/>
        </w:rPr>
        <w:t>respecto</w:t>
      </w:r>
      <w:r w:rsidR="0054187E">
        <w:rPr>
          <w:rFonts w:ascii="Arial" w:hAnsi="Arial" w:cs="Arial"/>
        </w:rPr>
        <w:t xml:space="preserve"> del proemio y los resolutivos</w:t>
      </w:r>
      <w:r w:rsidR="0054187E" w:rsidRPr="0054187E">
        <w:rPr>
          <w:rFonts w:ascii="Arial" w:hAnsi="Arial" w:cs="Arial"/>
        </w:rPr>
        <w:t>,</w:t>
      </w:r>
      <w:r w:rsidRPr="003C15BD">
        <w:rPr>
          <w:rFonts w:ascii="Arial" w:hAnsi="Arial" w:cs="Arial"/>
        </w:rPr>
        <w:t xml:space="preserve"> que formen parte de</w:t>
      </w:r>
      <w:r w:rsidR="00B20AC8">
        <w:rPr>
          <w:rFonts w:ascii="Arial" w:hAnsi="Arial" w:cs="Arial"/>
        </w:rPr>
        <w:t>l</w:t>
      </w:r>
      <w:r w:rsidRPr="003C15BD">
        <w:rPr>
          <w:rFonts w:ascii="Arial" w:hAnsi="Arial" w:cs="Arial"/>
        </w:rPr>
        <w:t xml:space="preserve"> </w:t>
      </w:r>
      <w:r w:rsidR="00B20AC8">
        <w:rPr>
          <w:rFonts w:ascii="Arial" w:hAnsi="Arial" w:cs="Arial"/>
        </w:rPr>
        <w:t>acuerdo</w:t>
      </w:r>
      <w:r w:rsidRPr="003C15BD">
        <w:rPr>
          <w:rFonts w:ascii="Arial" w:hAnsi="Arial" w:cs="Arial"/>
        </w:rPr>
        <w:t xml:space="preserve">.- - - - - - - - - - - - - - - - - - - - - - - - - - </w:t>
      </w:r>
      <w:r w:rsidR="0054187E">
        <w:rPr>
          <w:rFonts w:ascii="Arial" w:hAnsi="Arial" w:cs="Arial"/>
        </w:rPr>
        <w:t xml:space="preserve">- - - - - - - - - - </w:t>
      </w:r>
    </w:p>
    <w:p w14:paraId="755AAA29" w14:textId="7C42EE98" w:rsidR="00FA4980" w:rsidRPr="003C15BD" w:rsidRDefault="00EE6F15" w:rsidP="003C15BD">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w:t>
      </w:r>
      <w:r w:rsidR="00B2534C" w:rsidRPr="003C15BD">
        <w:rPr>
          <w:rFonts w:ascii="Arial" w:hAnsi="Arial" w:cs="Arial"/>
        </w:rPr>
        <w:t>del único acuerdo</w:t>
      </w:r>
      <w:r w:rsidRPr="003C15BD">
        <w:rPr>
          <w:rFonts w:ascii="Arial" w:hAnsi="Arial" w:cs="Arial"/>
        </w:rPr>
        <w:t xml:space="preserve">, que se tengan que desahogar.- - - - - - - - - - - - - - - - - - - - - - - - - - - - </w:t>
      </w:r>
      <w:r w:rsidR="00B2534C" w:rsidRPr="003C15BD">
        <w:rPr>
          <w:rFonts w:ascii="Arial" w:hAnsi="Arial" w:cs="Arial"/>
        </w:rPr>
        <w:t xml:space="preserve">- - - - - - - - - - - - - - - - - - - </w:t>
      </w:r>
    </w:p>
    <w:p w14:paraId="7281C3CB" w14:textId="1A95F9ED" w:rsidR="00DF2506" w:rsidRDefault="00EE6F15" w:rsidP="003C15BD">
      <w:pPr>
        <w:spacing w:line="360" w:lineRule="auto"/>
        <w:jc w:val="both"/>
        <w:rPr>
          <w:rFonts w:ascii="Arial" w:hAnsi="Arial" w:cs="Arial"/>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w:t>
      </w:r>
      <w:r w:rsidR="00B2534C" w:rsidRPr="003C15BD">
        <w:rPr>
          <w:rFonts w:ascii="Arial" w:hAnsi="Arial" w:cs="Arial"/>
        </w:rPr>
        <w:t xml:space="preserve"> - - - - - - - </w:t>
      </w:r>
      <w:r w:rsidRPr="003C15BD">
        <w:rPr>
          <w:rFonts w:ascii="Arial" w:hAnsi="Arial" w:cs="Arial"/>
        </w:rPr>
        <w:t xml:space="preserve"> </w:t>
      </w:r>
      <w:r w:rsidR="00B2534C" w:rsidRPr="003C15BD">
        <w:rPr>
          <w:rFonts w:ascii="Arial" w:hAnsi="Arial" w:cs="Arial"/>
        </w:rPr>
        <w:t xml:space="preserve">El Secretario General de Acuerdos, dio cuenta con el punto número 4 (cuatro) del orden del día, relativo a la aprobación del </w:t>
      </w:r>
      <w:r w:rsidR="00407193" w:rsidRPr="003C15BD">
        <w:rPr>
          <w:rFonts w:ascii="Arial" w:hAnsi="Arial" w:cs="Arial"/>
        </w:rPr>
        <w:t xml:space="preserve">acuerdo número </w:t>
      </w:r>
      <w:r w:rsidR="0054187E" w:rsidRPr="0054187E">
        <w:rPr>
          <w:rFonts w:ascii="Arial" w:hAnsi="Arial" w:cs="Arial"/>
          <w:b/>
        </w:rPr>
        <w:t xml:space="preserve">OGAIPO/CG/093/2022, </w:t>
      </w:r>
      <w:r w:rsidR="0054187E" w:rsidRPr="00DF2506">
        <w:rPr>
          <w:rFonts w:ascii="Arial" w:hAnsi="Arial" w:cs="Arial"/>
        </w:rPr>
        <w:t xml:space="preserve">mediante el cual el Consejo General del Órgano Garante de Acceso a la Información Pública, Transparencia, Protección de Datos Personales y Buen Gobierno del Estado de Oaxaca, aprueba la excusa del C. José Luis Echeverría Morales, Comisionado Presidente de este Órgano Garante, </w:t>
      </w:r>
      <w:r w:rsidR="0054187E" w:rsidRPr="00DF2506">
        <w:rPr>
          <w:rFonts w:ascii="Arial" w:hAnsi="Arial" w:cs="Arial"/>
        </w:rPr>
        <w:lastRenderedPageBreak/>
        <w:t>para conocer y resolver los Recursos de Revisión R.R.A.I./0821/2022/SICOM, R.R.A.I./0826/2022/SICOM Y R.R.A.I./0831/2022/SICOM</w:t>
      </w:r>
      <w:r w:rsidR="00DF2506" w:rsidRPr="00DF2506">
        <w:rPr>
          <w:rFonts w:ascii="Arial" w:hAnsi="Arial" w:cs="Arial"/>
        </w:rPr>
        <w:t>.</w:t>
      </w:r>
      <w:r w:rsidR="00DF2506">
        <w:rPr>
          <w:rFonts w:ascii="Arial" w:hAnsi="Arial" w:cs="Arial"/>
        </w:rPr>
        <w:t xml:space="preserve">- - - - - - - - - - - - - - - - </w:t>
      </w:r>
    </w:p>
    <w:p w14:paraId="0F7B2727" w14:textId="75715DF4" w:rsidR="00B2534C" w:rsidRPr="003C15BD" w:rsidRDefault="00EE6F15" w:rsidP="003C15BD">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r w:rsidR="00451376" w:rsidRPr="003C15BD">
        <w:rPr>
          <w:rFonts w:ascii="Arial" w:eastAsia="Arial Unicode MS" w:hAnsi="Arial" w:cs="Arial"/>
          <w:bCs/>
        </w:rPr>
        <w:t>si</w:t>
      </w:r>
      <w:r w:rsidR="00180B56">
        <w:rPr>
          <w:rFonts w:ascii="Arial" w:eastAsia="Arial Unicode MS" w:hAnsi="Arial" w:cs="Arial"/>
          <w:bCs/>
        </w:rPr>
        <w:t>guientes:</w:t>
      </w:r>
      <w:r w:rsidR="00451376" w:rsidRPr="003C15BD">
        <w:rPr>
          <w:rFonts w:ascii="Arial" w:eastAsia="Arial Unicode MS" w:hAnsi="Arial" w:cs="Arial"/>
          <w:bCs/>
        </w:rPr>
        <w:t>-</w:t>
      </w:r>
      <w:r w:rsidRPr="003C15BD">
        <w:rPr>
          <w:rFonts w:ascii="Arial" w:eastAsia="Arial Unicode MS" w:hAnsi="Arial" w:cs="Arial"/>
          <w:bCs/>
        </w:rPr>
        <w:t xml:space="preserve"> - - </w:t>
      </w:r>
      <w:r w:rsidR="00DF2506">
        <w:rPr>
          <w:rFonts w:ascii="Arial" w:eastAsia="Arial Unicode MS" w:hAnsi="Arial" w:cs="Arial"/>
          <w:bCs/>
        </w:rPr>
        <w:t xml:space="preserve">- - - - - - - - - - </w:t>
      </w:r>
    </w:p>
    <w:p w14:paraId="0299BAD8" w14:textId="172C3A02" w:rsidR="00FA4980" w:rsidRPr="009E7016" w:rsidRDefault="00DF2506" w:rsidP="009E7016">
      <w:pPr>
        <w:spacing w:line="360" w:lineRule="auto"/>
        <w:jc w:val="both"/>
        <w:rPr>
          <w:rFonts w:ascii="Arial" w:hAnsi="Arial" w:cs="Arial"/>
          <w:color w:val="000000"/>
          <w:lang w:eastAsia="es-MX"/>
        </w:rPr>
      </w:pPr>
      <w:r w:rsidRPr="00DF2506">
        <w:rPr>
          <w:rFonts w:ascii="Arial"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E6F15" w:rsidRPr="00D77463">
        <w:rPr>
          <w:rFonts w:ascii="Arial" w:hAnsi="Arial" w:cs="Arial"/>
          <w:color w:val="000000"/>
          <w:lang w:eastAsia="es-MX"/>
        </w:rPr>
        <w:t xml:space="preserve">- - - - - - - - - - - - - - - - - - - - - - - - - - - - - - - - -  - - - - - - - - - - - - - - - - - - - - </w:t>
      </w:r>
      <w:r w:rsidR="00EE6F15" w:rsidRPr="009E7016">
        <w:rPr>
          <w:rFonts w:ascii="Arial" w:hAnsi="Arial" w:cs="Arial"/>
          <w:color w:val="000000"/>
          <w:lang w:eastAsia="es-MX"/>
        </w:rPr>
        <w:t xml:space="preserve">- </w:t>
      </w:r>
      <w:r w:rsidR="00EE6F15" w:rsidRPr="009E7016">
        <w:rPr>
          <w:rFonts w:ascii="Arial" w:hAnsi="Arial" w:cs="Arial"/>
          <w:b/>
          <w:bCs/>
          <w:color w:val="000000"/>
          <w:lang w:eastAsia="es-MX"/>
        </w:rPr>
        <w:t xml:space="preserve">ANTECEDENTES: </w:t>
      </w:r>
      <w:r w:rsidR="00EE6F15" w:rsidRPr="009E7016">
        <w:rPr>
          <w:rFonts w:ascii="Arial" w:hAnsi="Arial" w:cs="Arial"/>
          <w:bCs/>
          <w:color w:val="000000"/>
          <w:lang w:eastAsia="es-MX"/>
        </w:rPr>
        <w:t xml:space="preserve">- - - - - - - - - - - - - - - - - - - - - </w:t>
      </w:r>
      <w:r w:rsidR="00F93126" w:rsidRPr="009E7016">
        <w:rPr>
          <w:rFonts w:ascii="Arial" w:hAnsi="Arial" w:cs="Arial"/>
          <w:bCs/>
          <w:color w:val="000000"/>
          <w:lang w:eastAsia="es-MX"/>
        </w:rPr>
        <w:t xml:space="preserve">- - </w:t>
      </w:r>
    </w:p>
    <w:p w14:paraId="5EA1A25F" w14:textId="77971BE4" w:rsidR="00E31E16" w:rsidRPr="009E7016" w:rsidRDefault="00EE6F15" w:rsidP="00B60D7B">
      <w:pPr>
        <w:autoSpaceDE w:val="0"/>
        <w:autoSpaceDN w:val="0"/>
        <w:adjustRightInd w:val="0"/>
        <w:spacing w:line="360" w:lineRule="auto"/>
        <w:jc w:val="both"/>
        <w:rPr>
          <w:rFonts w:ascii="Arial" w:hAnsi="Arial" w:cs="Arial"/>
          <w:color w:val="000000"/>
          <w:lang w:eastAsia="es-MX"/>
        </w:rPr>
      </w:pPr>
      <w:r w:rsidRPr="009E7016">
        <w:rPr>
          <w:rFonts w:ascii="Arial" w:hAnsi="Arial" w:cs="Arial"/>
          <w:b/>
          <w:bCs/>
          <w:color w:val="000000"/>
          <w:lang w:eastAsia="es-MX"/>
        </w:rPr>
        <w:t xml:space="preserve">PRIMERO. </w:t>
      </w:r>
      <w:r w:rsidR="00DF2506" w:rsidRPr="00DF2506">
        <w:rPr>
          <w:rFonts w:ascii="Arial" w:hAnsi="Arial" w:cs="Arial"/>
          <w:color w:val="000000"/>
          <w:lang w:eastAsia="es-MX"/>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DF2506">
        <w:rPr>
          <w:rFonts w:ascii="Arial" w:hAnsi="Arial" w:cs="Arial"/>
          <w:color w:val="000000"/>
          <w:lang w:eastAsia="es-MX"/>
        </w:rPr>
        <w:t xml:space="preserve"> </w:t>
      </w:r>
      <w:r w:rsidRPr="009E7016">
        <w:rPr>
          <w:rFonts w:ascii="Arial" w:hAnsi="Arial" w:cs="Arial"/>
          <w:b/>
          <w:bCs/>
          <w:color w:val="000000"/>
          <w:lang w:eastAsia="es-MX"/>
        </w:rPr>
        <w:t xml:space="preserve">SEGUNDO. </w:t>
      </w:r>
      <w:r w:rsidR="00DF2506" w:rsidRPr="00DF2506">
        <w:rPr>
          <w:rFonts w:ascii="Arial" w:hAnsi="Arial" w:cs="Arial"/>
          <w:color w:val="000000"/>
          <w:lang w:eastAsia="es-MX"/>
        </w:rPr>
        <w:t>Que el día 04 de septiembre del año 2021, se publicó en el Periódico Oficial del Estado de Oaxaca el decreto 2582; por medio del cual se expide la Ley de Transparencia, Acceso a la Información Pública y Buen Gobierno del Estado de Oaxaca.</w:t>
      </w:r>
      <w:r w:rsidR="00B60D7B">
        <w:rPr>
          <w:rFonts w:ascii="Arial" w:hAnsi="Arial" w:cs="Arial"/>
          <w:color w:val="000000"/>
          <w:lang w:eastAsia="es-MX"/>
        </w:rPr>
        <w:t xml:space="preserve"> </w:t>
      </w:r>
      <w:r w:rsidRPr="009E7016">
        <w:rPr>
          <w:rFonts w:ascii="Arial" w:hAnsi="Arial" w:cs="Arial"/>
          <w:b/>
          <w:bCs/>
          <w:color w:val="000000"/>
          <w:lang w:eastAsia="es-MX"/>
        </w:rPr>
        <w:t xml:space="preserve">TERCERO. </w:t>
      </w:r>
      <w:r w:rsidR="00DF2506" w:rsidRPr="00DF2506">
        <w:rPr>
          <w:rFonts w:ascii="Arial" w:hAnsi="Arial" w:cs="Arial"/>
          <w:color w:val="000000"/>
          <w:lang w:eastAsia="es-MX"/>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DF2506">
        <w:rPr>
          <w:rFonts w:ascii="Arial" w:hAnsi="Arial" w:cs="Arial"/>
          <w:color w:val="000000"/>
          <w:lang w:eastAsia="es-MX"/>
        </w:rPr>
        <w:t xml:space="preserve"> </w:t>
      </w:r>
      <w:r w:rsidRPr="009E7016">
        <w:rPr>
          <w:rFonts w:ascii="Arial" w:hAnsi="Arial" w:cs="Arial"/>
          <w:b/>
          <w:bCs/>
          <w:color w:val="000000"/>
          <w:lang w:eastAsia="es-MX"/>
        </w:rPr>
        <w:t xml:space="preserve">CUARTO. </w:t>
      </w:r>
      <w:r w:rsidR="00DF2506" w:rsidRPr="00DF2506">
        <w:rPr>
          <w:rFonts w:ascii="Arial" w:hAnsi="Arial" w:cs="Arial"/>
          <w:color w:val="000000"/>
          <w:lang w:eastAsia="es-MX"/>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Pr="009E7016">
        <w:rPr>
          <w:rFonts w:ascii="Arial" w:hAnsi="Arial" w:cs="Arial"/>
          <w:color w:val="000000"/>
          <w:lang w:eastAsia="es-MX"/>
        </w:rPr>
        <w:t>- - - - - - - - - - -</w:t>
      </w:r>
      <w:r w:rsidR="00E31E16" w:rsidRPr="009E7016">
        <w:rPr>
          <w:rFonts w:ascii="Arial" w:hAnsi="Arial" w:cs="Arial"/>
          <w:color w:val="000000"/>
          <w:lang w:eastAsia="es-MX"/>
        </w:rPr>
        <w:t xml:space="preserve"> </w:t>
      </w:r>
      <w:r w:rsidRPr="009E7016">
        <w:rPr>
          <w:rFonts w:ascii="Arial" w:hAnsi="Arial" w:cs="Arial"/>
          <w:color w:val="000000"/>
          <w:lang w:eastAsia="es-MX"/>
        </w:rPr>
        <w:t>- - - - - - - - - - - - - - - - - - - -</w:t>
      </w:r>
      <w:r w:rsidR="00E31E16" w:rsidRPr="009E7016">
        <w:rPr>
          <w:rFonts w:ascii="Arial" w:hAnsi="Arial" w:cs="Arial"/>
          <w:color w:val="000000"/>
          <w:lang w:eastAsia="es-MX"/>
        </w:rPr>
        <w:t xml:space="preserve"> - - - - - - - - - - - - - - - - - - - - - </w:t>
      </w:r>
      <w:r w:rsidR="00DF2506">
        <w:rPr>
          <w:rFonts w:ascii="Arial" w:hAnsi="Arial" w:cs="Arial"/>
          <w:color w:val="000000"/>
          <w:lang w:eastAsia="es-MX"/>
        </w:rPr>
        <w:t>- - - - - - - - - - - - - - - - - - - -</w:t>
      </w:r>
      <w:r w:rsidRPr="009E7016">
        <w:rPr>
          <w:rFonts w:ascii="Arial" w:hAnsi="Arial" w:cs="Arial"/>
          <w:b/>
          <w:bCs/>
          <w:color w:val="000000"/>
          <w:lang w:eastAsia="es-MX"/>
        </w:rPr>
        <w:t xml:space="preserve">C O N S I D E R A N D O </w:t>
      </w:r>
      <w:r w:rsidR="00E31E16" w:rsidRPr="009E7016">
        <w:rPr>
          <w:rFonts w:ascii="Arial" w:hAnsi="Arial" w:cs="Arial"/>
          <w:b/>
          <w:bCs/>
          <w:color w:val="000000"/>
          <w:lang w:eastAsia="es-MX"/>
        </w:rPr>
        <w:t>S</w:t>
      </w:r>
      <w:r w:rsidRPr="009E7016">
        <w:rPr>
          <w:rFonts w:ascii="Arial" w:hAnsi="Arial" w:cs="Arial"/>
          <w:bCs/>
          <w:color w:val="000000"/>
          <w:lang w:eastAsia="es-MX"/>
        </w:rPr>
        <w:t xml:space="preserve">- - - - - - - - - - - - - - - - - - </w:t>
      </w:r>
      <w:r w:rsidR="00DF2506">
        <w:rPr>
          <w:rFonts w:ascii="Arial" w:hAnsi="Arial" w:cs="Arial"/>
          <w:bCs/>
          <w:color w:val="000000"/>
          <w:lang w:eastAsia="es-MX"/>
        </w:rPr>
        <w:t xml:space="preserve">- </w:t>
      </w:r>
    </w:p>
    <w:p w14:paraId="3CF51CDF" w14:textId="7F94536E" w:rsidR="00E31E16" w:rsidRPr="00795359" w:rsidRDefault="00F93126" w:rsidP="00DF2506">
      <w:pPr>
        <w:autoSpaceDE w:val="0"/>
        <w:autoSpaceDN w:val="0"/>
        <w:adjustRightInd w:val="0"/>
        <w:spacing w:line="360" w:lineRule="auto"/>
        <w:jc w:val="both"/>
        <w:rPr>
          <w:rFonts w:ascii="Arial" w:hAnsi="Arial" w:cs="Arial"/>
          <w:bCs/>
          <w:i/>
          <w:color w:val="000000"/>
          <w:sz w:val="20"/>
          <w:szCs w:val="20"/>
          <w:lang w:eastAsia="es-MX"/>
        </w:rPr>
      </w:pPr>
      <w:r w:rsidRPr="009E7016">
        <w:rPr>
          <w:rFonts w:ascii="Arial" w:hAnsi="Arial" w:cs="Arial"/>
          <w:b/>
          <w:bCs/>
          <w:color w:val="000000"/>
          <w:lang w:eastAsia="es-MX"/>
        </w:rPr>
        <w:lastRenderedPageBreak/>
        <w:t>PRIMERO</w:t>
      </w:r>
      <w:r w:rsidRPr="009E7016">
        <w:rPr>
          <w:rFonts w:ascii="Arial" w:hAnsi="Arial" w:cs="Arial"/>
          <w:bCs/>
          <w:color w:val="000000"/>
          <w:lang w:eastAsia="es-MX"/>
        </w:rPr>
        <w:t xml:space="preserve">. </w:t>
      </w:r>
      <w:r w:rsidR="00DF2506" w:rsidRPr="00DF2506">
        <w:rPr>
          <w:rFonts w:ascii="Arial" w:hAnsi="Arial" w:cs="Arial"/>
          <w:bCs/>
          <w:color w:val="000000"/>
          <w:lang w:eastAsia="es-MX"/>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DF2506">
        <w:rPr>
          <w:rFonts w:ascii="Arial" w:hAnsi="Arial" w:cs="Arial"/>
          <w:bCs/>
          <w:color w:val="000000"/>
          <w:lang w:eastAsia="es-MX"/>
        </w:rPr>
        <w:t xml:space="preserve"> </w:t>
      </w:r>
      <w:r w:rsidRPr="009E7016">
        <w:rPr>
          <w:rFonts w:ascii="Arial" w:hAnsi="Arial" w:cs="Arial"/>
          <w:b/>
          <w:bCs/>
          <w:color w:val="000000"/>
          <w:lang w:eastAsia="es-MX"/>
        </w:rPr>
        <w:t>SEGUNDO</w:t>
      </w:r>
      <w:r w:rsidRPr="009E7016">
        <w:rPr>
          <w:rFonts w:ascii="Arial" w:hAnsi="Arial" w:cs="Arial"/>
          <w:bCs/>
          <w:color w:val="000000"/>
          <w:lang w:eastAsia="es-MX"/>
        </w:rPr>
        <w:t xml:space="preserve">. </w:t>
      </w:r>
      <w:r w:rsidR="00DF2506" w:rsidRPr="00DF2506">
        <w:rPr>
          <w:rFonts w:ascii="Arial" w:hAnsi="Arial" w:cs="Arial"/>
          <w:bCs/>
          <w:color w:val="000000"/>
          <w:lang w:eastAsia="es-MX"/>
        </w:rPr>
        <w:t>Que en los artículos 88, 93 fracción IV inciso e) y 97 fracción IX de la Ley de Transparencia, Acceso a la Información Pública y Buen Gobierno del Estado de Oaxaca, establece que;</w:t>
      </w:r>
      <w:r w:rsidR="00DF2506">
        <w:rPr>
          <w:rFonts w:ascii="Arial" w:hAnsi="Arial" w:cs="Arial"/>
          <w:bCs/>
          <w:color w:val="000000"/>
          <w:lang w:eastAsia="es-MX"/>
        </w:rPr>
        <w:t xml:space="preserve"> </w:t>
      </w:r>
      <w:r w:rsidR="00DF2506" w:rsidRPr="00DF2506">
        <w:rPr>
          <w:rFonts w:ascii="Arial" w:hAnsi="Arial" w:cs="Arial"/>
          <w:bCs/>
          <w:i/>
          <w:color w:val="000000"/>
          <w:sz w:val="20"/>
          <w:szCs w:val="20"/>
          <w:lang w:eastAsia="es-MX"/>
        </w:rPr>
        <w:t>“…Artículo 88. El Consejo General es el órgano superior del Órgano Garante y tiene por objeto lo siguiente:</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I. Vigilar el cumplimiento de las disposiciones establecidas en esta Ley, así como interpretar y aplicar las mismas, y</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w:t>
      </w:r>
      <w:proofErr w:type="gramStart"/>
      <w:r w:rsidR="00DF2506" w:rsidRPr="00DF2506">
        <w:rPr>
          <w:rFonts w:ascii="Arial" w:hAnsi="Arial" w:cs="Arial"/>
          <w:bCs/>
          <w:i/>
          <w:color w:val="000000"/>
          <w:sz w:val="20"/>
          <w:szCs w:val="20"/>
          <w:lang w:eastAsia="es-MX"/>
        </w:rPr>
        <w:t>sic</w:t>
      </w:r>
      <w:proofErr w:type="gramEnd"/>
      <w:r w:rsidR="00DF2506" w:rsidRPr="00DF2506">
        <w:rPr>
          <w:rFonts w:ascii="Arial" w:hAnsi="Arial" w:cs="Arial"/>
          <w:bCs/>
          <w:i/>
          <w:color w:val="000000"/>
          <w:sz w:val="20"/>
          <w:szCs w:val="20"/>
          <w:lang w:eastAsia="es-MX"/>
        </w:rPr>
        <w:t>)</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 IV. En materia de acceso a la información pública y transparencia:</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e) Excusar a las y los Comisionados del estudio, o votación en la resolución, de los recursos de revisión, cuando alguna de las partes lo haya solicitado y acreditado el conflicto de interés…” (</w:t>
      </w:r>
      <w:proofErr w:type="gramStart"/>
      <w:r w:rsidR="00DF2506" w:rsidRPr="00DF2506">
        <w:rPr>
          <w:rFonts w:ascii="Arial" w:hAnsi="Arial" w:cs="Arial"/>
          <w:bCs/>
          <w:i/>
          <w:color w:val="000000"/>
          <w:sz w:val="20"/>
          <w:szCs w:val="20"/>
          <w:lang w:eastAsia="es-MX"/>
        </w:rPr>
        <w:t>sic</w:t>
      </w:r>
      <w:proofErr w:type="gramEnd"/>
      <w:r w:rsidR="00DF2506" w:rsidRPr="00DF2506">
        <w:rPr>
          <w:rFonts w:ascii="Arial" w:hAnsi="Arial" w:cs="Arial"/>
          <w:bCs/>
          <w:i/>
          <w:color w:val="000000"/>
          <w:sz w:val="20"/>
          <w:szCs w:val="20"/>
          <w:lang w:eastAsia="es-MX"/>
        </w:rPr>
        <w:t>)</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“Artículo 97. Las Comisionadas y los Comisionados tendrán las siguientes atribuciones generales:</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IX. Excusarse en el estudio de los Recursos de Revisión que les sean turnados, cuando exista conflicto de interés…”.</w:t>
      </w:r>
      <w:r w:rsidR="00DF2506" w:rsidRPr="00DF2506">
        <w:rPr>
          <w:rFonts w:ascii="Arial" w:hAnsi="Arial" w:cs="Arial"/>
          <w:bCs/>
          <w:color w:val="000000"/>
          <w:lang w:eastAsia="es-MX"/>
        </w:rPr>
        <w:t xml:space="preserve"> </w:t>
      </w:r>
      <w:r w:rsidR="00DF2506" w:rsidRPr="00DF2506">
        <w:rPr>
          <w:rFonts w:ascii="Arial" w:hAnsi="Arial" w:cs="Arial"/>
          <w:bCs/>
          <w:i/>
          <w:color w:val="000000"/>
          <w:sz w:val="20"/>
          <w:szCs w:val="20"/>
          <w:lang w:eastAsia="es-MX"/>
        </w:rPr>
        <w:t>(</w:t>
      </w:r>
      <w:proofErr w:type="gramStart"/>
      <w:r w:rsidR="00DF2506" w:rsidRPr="00DF2506">
        <w:rPr>
          <w:rFonts w:ascii="Arial" w:hAnsi="Arial" w:cs="Arial"/>
          <w:bCs/>
          <w:i/>
          <w:color w:val="000000"/>
          <w:sz w:val="20"/>
          <w:szCs w:val="20"/>
          <w:lang w:eastAsia="es-MX"/>
        </w:rPr>
        <w:t>sic</w:t>
      </w:r>
      <w:proofErr w:type="gramEnd"/>
      <w:r w:rsidR="00DF2506" w:rsidRPr="00DF2506">
        <w:rPr>
          <w:rFonts w:ascii="Arial" w:hAnsi="Arial" w:cs="Arial"/>
          <w:bCs/>
          <w:i/>
          <w:color w:val="000000"/>
          <w:sz w:val="20"/>
          <w:szCs w:val="20"/>
          <w:lang w:eastAsia="es-MX"/>
        </w:rPr>
        <w:t>)</w:t>
      </w:r>
      <w:r w:rsidR="00DF2506" w:rsidRPr="00795359">
        <w:rPr>
          <w:rFonts w:ascii="Arial" w:hAnsi="Arial" w:cs="Arial"/>
          <w:bCs/>
          <w:color w:val="000000"/>
          <w:lang w:eastAsia="es-MX"/>
        </w:rPr>
        <w:t>.</w:t>
      </w:r>
      <w:r w:rsidR="00DF2506">
        <w:rPr>
          <w:rFonts w:ascii="Arial" w:hAnsi="Arial" w:cs="Arial"/>
          <w:b/>
          <w:bCs/>
          <w:color w:val="000000"/>
          <w:lang w:eastAsia="es-MX"/>
        </w:rPr>
        <w:t xml:space="preserve"> </w:t>
      </w:r>
      <w:r w:rsidRPr="009E7016">
        <w:rPr>
          <w:rFonts w:ascii="Arial" w:hAnsi="Arial" w:cs="Arial"/>
          <w:b/>
          <w:bCs/>
          <w:color w:val="000000"/>
          <w:lang w:eastAsia="es-MX"/>
        </w:rPr>
        <w:t>TERCERO</w:t>
      </w:r>
      <w:r w:rsidRPr="009E7016">
        <w:rPr>
          <w:rFonts w:ascii="Arial" w:hAnsi="Arial" w:cs="Arial"/>
          <w:bCs/>
          <w:color w:val="000000"/>
          <w:lang w:eastAsia="es-MX"/>
        </w:rPr>
        <w:t xml:space="preserve">. </w:t>
      </w:r>
      <w:r w:rsidR="00DF2506" w:rsidRPr="00DF2506">
        <w:rPr>
          <w:rFonts w:ascii="Arial" w:hAnsi="Arial" w:cs="Arial"/>
          <w:bCs/>
          <w:color w:val="000000"/>
          <w:lang w:eastAsia="es-MX"/>
        </w:rPr>
        <w:t xml:space="preserve">Que, de conformidad con el artículo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mediante oficio número OGAIPO/PRESIDENCIA/669/2022, de fecha 13 de octubre de la presente anualidad, el C. José Luis Echeverría Morales, Comisionado Presidente de este Órgano Garante, manifestó lo siguiente: </w:t>
      </w:r>
      <w:r w:rsidR="00DF2506" w:rsidRPr="00DF2506">
        <w:rPr>
          <w:rFonts w:ascii="Arial" w:hAnsi="Arial" w:cs="Arial"/>
          <w:bCs/>
          <w:i/>
          <w:color w:val="000000"/>
          <w:sz w:val="20"/>
          <w:szCs w:val="20"/>
          <w:lang w:eastAsia="es-MX"/>
        </w:rPr>
        <w:t xml:space="preserve">“Con fecha doce de octubre del año en curso, fueron turnados a la ponencia a mi cargo, los Recursos de Revisión R.R.A.I. 0821/2022/SICOM, R.R.A.I. 0826/2022/SICOM y R.R.A.I. 0831/2022/SICOM, interpuestos en contra del Sujeto Obligado ÓRGANO GARANTE DE ACCESO A LA INFORMACIÓN PÚBLICA, TRANSPARENCIA, PROTECCIÓN DE DATOS PERSONALES Y BUEN GOBIERNO DEL ESTADO DE OAXACA, por inconformidad con la respuesta otorgada a las solicitudes de acceso a la información pública realizadas a través del sistema electrónico Plataforma Nacional de Transparencia y registradas con número de folio 202728522000234, 202728522000241 y </w:t>
      </w:r>
      <w:r w:rsidR="00DF2506" w:rsidRPr="00DF2506">
        <w:rPr>
          <w:rFonts w:ascii="Arial" w:hAnsi="Arial" w:cs="Arial"/>
          <w:bCs/>
          <w:i/>
          <w:color w:val="000000"/>
          <w:sz w:val="20"/>
          <w:szCs w:val="20"/>
          <w:lang w:eastAsia="es-MX"/>
        </w:rPr>
        <w:lastRenderedPageBreak/>
        <w:t xml:space="preserve">202728522000232. Ahora bien, es necesario resaltar que las respuestas otorgadas fueron elaboradas mediante oficios </w:t>
      </w:r>
      <w:proofErr w:type="gramStart"/>
      <w:r w:rsidR="00DF2506" w:rsidRPr="00DF2506">
        <w:rPr>
          <w:rFonts w:ascii="Arial" w:hAnsi="Arial" w:cs="Arial"/>
          <w:bCs/>
          <w:i/>
          <w:color w:val="000000"/>
          <w:sz w:val="20"/>
          <w:szCs w:val="20"/>
          <w:lang w:eastAsia="es-MX"/>
        </w:rPr>
        <w:t>número OGAIPO/PRESIDENCIA/571/2022, OGAIPO/PRESIDENCIA/569/2022 y OGAIPO/PRESIDENCIA/563/2022, emitidas</w:t>
      </w:r>
      <w:proofErr w:type="gramEnd"/>
      <w:r w:rsidR="00DF2506" w:rsidRPr="00DF2506">
        <w:rPr>
          <w:rFonts w:ascii="Arial" w:hAnsi="Arial" w:cs="Arial"/>
          <w:bCs/>
          <w:i/>
          <w:color w:val="000000"/>
          <w:sz w:val="20"/>
          <w:szCs w:val="20"/>
          <w:lang w:eastAsia="es-MX"/>
        </w:rPr>
        <w:t xml:space="preserve"> por el suscrito, actualizándose con ello lo previsto por el artículo 97 fracción IX, de la Ley de Transparencia, Acceso a la Información Pública y Buen Gobierno del Estado de Oaxaca.</w:t>
      </w:r>
      <w:r w:rsidR="00795359">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En este sentido, con fundamento en lo previsto por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me excuso para conocer y resolver  los Recursos de Revisión anteriormente citados, a efecto de que sean reasignados a otras ponencias.</w:t>
      </w:r>
      <w:r w:rsidR="00DF2506">
        <w:rPr>
          <w:rFonts w:ascii="Arial" w:hAnsi="Arial" w:cs="Arial"/>
          <w:bCs/>
          <w:i/>
          <w:color w:val="000000"/>
          <w:sz w:val="20"/>
          <w:szCs w:val="20"/>
          <w:lang w:eastAsia="es-MX"/>
        </w:rPr>
        <w:t xml:space="preserve"> </w:t>
      </w:r>
      <w:r w:rsidR="00DF2506" w:rsidRPr="00DF2506">
        <w:rPr>
          <w:rFonts w:ascii="Arial" w:hAnsi="Arial" w:cs="Arial"/>
          <w:bCs/>
          <w:i/>
          <w:color w:val="000000"/>
          <w:sz w:val="20"/>
          <w:szCs w:val="20"/>
          <w:lang w:eastAsia="es-MX"/>
        </w:rPr>
        <w:t>Se anexan los expedientes R.R.A.I. 0821/2022/SICOM, R.R.A.I. 0826/2022/SICOM y R.R.A.I. 0831/2022/SICOM”. (Sic)</w:t>
      </w:r>
      <w:r w:rsidR="00DF2506">
        <w:rPr>
          <w:rFonts w:ascii="Arial" w:hAnsi="Arial" w:cs="Arial"/>
          <w:bCs/>
          <w:i/>
          <w:color w:val="000000"/>
          <w:sz w:val="20"/>
          <w:szCs w:val="20"/>
          <w:lang w:eastAsia="es-MX"/>
        </w:rPr>
        <w:t xml:space="preserve">. </w:t>
      </w:r>
      <w:r w:rsidR="00DF2506" w:rsidRPr="00DF2506">
        <w:rPr>
          <w:rFonts w:ascii="Arial" w:hAnsi="Arial" w:cs="Arial"/>
          <w:bCs/>
          <w:color w:val="000000"/>
          <w:lang w:eastAsia="es-MX"/>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 </w:t>
      </w:r>
      <w:r w:rsidR="00E31E16" w:rsidRPr="00DF2506">
        <w:rPr>
          <w:rFonts w:ascii="Arial" w:hAnsi="Arial" w:cs="Arial"/>
          <w:bCs/>
          <w:color w:val="000000"/>
          <w:lang w:eastAsia="es-MX"/>
        </w:rPr>
        <w:t xml:space="preserve">- - - </w:t>
      </w:r>
      <w:r w:rsidR="00FA2B39" w:rsidRPr="00DF2506">
        <w:rPr>
          <w:rFonts w:ascii="Arial" w:hAnsi="Arial" w:cs="Arial"/>
          <w:bCs/>
          <w:color w:val="000000"/>
          <w:lang w:eastAsia="es-MX"/>
        </w:rPr>
        <w:t>- - - - - - - - - - -</w:t>
      </w:r>
      <w:r w:rsidR="00FA2B39" w:rsidRPr="009E7016">
        <w:rPr>
          <w:rFonts w:ascii="Arial" w:hAnsi="Arial" w:cs="Arial"/>
          <w:bCs/>
          <w:color w:val="000000"/>
          <w:lang w:eastAsia="es-MX"/>
        </w:rPr>
        <w:t xml:space="preserve"> </w:t>
      </w:r>
      <w:r w:rsidR="00DF2506">
        <w:rPr>
          <w:rFonts w:ascii="Arial" w:hAnsi="Arial" w:cs="Arial"/>
          <w:bCs/>
          <w:color w:val="000000"/>
          <w:lang w:eastAsia="es-MX"/>
        </w:rPr>
        <w:t xml:space="preserve">- - - - - </w:t>
      </w:r>
    </w:p>
    <w:p w14:paraId="2242C7B9" w14:textId="360B3842" w:rsidR="00DF2506" w:rsidRDefault="00EE6F15" w:rsidP="006C7EF1">
      <w:pPr>
        <w:autoSpaceDE w:val="0"/>
        <w:autoSpaceDN w:val="0"/>
        <w:adjustRightInd w:val="0"/>
        <w:spacing w:line="360" w:lineRule="auto"/>
        <w:jc w:val="both"/>
        <w:rPr>
          <w:rFonts w:ascii="Arial" w:hAnsi="Arial" w:cs="Arial"/>
          <w:bCs/>
          <w:color w:val="000000"/>
          <w:lang w:eastAsia="es-MX"/>
        </w:rPr>
      </w:pPr>
      <w:r w:rsidRPr="009E7016">
        <w:rPr>
          <w:rFonts w:ascii="Arial" w:hAnsi="Arial" w:cs="Arial"/>
          <w:color w:val="000000"/>
          <w:lang w:eastAsia="es-MX"/>
        </w:rPr>
        <w:t>- - - - - - - - - - - - - - - - - - - - -</w:t>
      </w:r>
      <w:r w:rsidR="003A2F95" w:rsidRPr="009E7016">
        <w:rPr>
          <w:rFonts w:ascii="Arial" w:hAnsi="Arial" w:cs="Arial"/>
          <w:color w:val="000000"/>
          <w:lang w:eastAsia="es-MX"/>
        </w:rPr>
        <w:t xml:space="preserve"> -</w:t>
      </w:r>
      <w:r w:rsidR="00DF2506">
        <w:rPr>
          <w:rFonts w:ascii="Arial" w:hAnsi="Arial" w:cs="Arial"/>
          <w:b/>
          <w:bCs/>
          <w:color w:val="000000"/>
          <w:lang w:eastAsia="es-MX"/>
        </w:rPr>
        <w:t>R E S U E L V E</w:t>
      </w:r>
      <w:r w:rsidR="00815861" w:rsidRPr="009E7016">
        <w:rPr>
          <w:rFonts w:ascii="Arial" w:hAnsi="Arial" w:cs="Arial"/>
          <w:b/>
          <w:bCs/>
          <w:color w:val="000000"/>
          <w:lang w:eastAsia="es-MX"/>
        </w:rPr>
        <w:t>:</w:t>
      </w:r>
      <w:r w:rsidRPr="009E7016">
        <w:rPr>
          <w:rFonts w:ascii="Arial" w:hAnsi="Arial" w:cs="Arial"/>
          <w:bCs/>
          <w:color w:val="000000"/>
          <w:lang w:eastAsia="es-MX"/>
        </w:rPr>
        <w:t>- - - - - - - - - - - - - - - - - - - - - - -</w:t>
      </w:r>
      <w:r w:rsidR="003A2F95" w:rsidRPr="009E7016">
        <w:rPr>
          <w:rFonts w:ascii="Arial" w:hAnsi="Arial" w:cs="Arial"/>
          <w:bCs/>
          <w:color w:val="000000"/>
          <w:lang w:eastAsia="es-MX"/>
        </w:rPr>
        <w:t xml:space="preserve"> -</w:t>
      </w:r>
      <w:r w:rsidR="003C15BD" w:rsidRPr="009E7016">
        <w:t xml:space="preserve"> </w:t>
      </w:r>
      <w:r w:rsidR="0090773A" w:rsidRPr="009E7016">
        <w:rPr>
          <w:rFonts w:ascii="Arial" w:hAnsi="Arial" w:cs="Arial"/>
          <w:b/>
          <w:bCs/>
          <w:color w:val="000000"/>
          <w:lang w:eastAsia="es-MX"/>
        </w:rPr>
        <w:t xml:space="preserve">PRIMERO. </w:t>
      </w:r>
      <w:r w:rsidR="00DF2506" w:rsidRPr="00DF2506">
        <w:rPr>
          <w:rFonts w:ascii="Arial" w:hAnsi="Arial" w:cs="Arial"/>
          <w:bCs/>
          <w:color w:val="000000"/>
          <w:lang w:eastAsia="es-MX"/>
        </w:rPr>
        <w:t>Es procedente la aprobación de la excusa del C. José Luis Echeverría Morales, Comisionado Presidente de este órgano Garante, para conocer y resolver los recursos de revisión que a continuación se enlistan.</w:t>
      </w:r>
      <w:r w:rsidR="00DF2506">
        <w:rPr>
          <w:rFonts w:ascii="Arial" w:hAnsi="Arial" w:cs="Arial"/>
          <w:bCs/>
          <w:color w:val="000000"/>
          <w:lang w:eastAsia="es-MX"/>
        </w:rPr>
        <w:t xml:space="preserve">- - - - </w:t>
      </w:r>
      <w:r w:rsidR="00DF2506" w:rsidRPr="00DF2506">
        <w:rPr>
          <w:rFonts w:ascii="Arial" w:hAnsi="Arial" w:cs="Arial"/>
          <w:bCs/>
          <w:color w:val="000000"/>
          <w:lang w:eastAsia="es-MX"/>
        </w:rPr>
        <w:t xml:space="preserve">  </w:t>
      </w:r>
    </w:p>
    <w:tbl>
      <w:tblPr>
        <w:tblStyle w:val="Tablaconcuadrcula"/>
        <w:tblW w:w="8627" w:type="dxa"/>
        <w:jc w:val="center"/>
        <w:tblLayout w:type="fixed"/>
        <w:tblLook w:val="04A0" w:firstRow="1" w:lastRow="0" w:firstColumn="1" w:lastColumn="0" w:noHBand="0" w:noVBand="1"/>
      </w:tblPr>
      <w:tblGrid>
        <w:gridCol w:w="562"/>
        <w:gridCol w:w="3265"/>
        <w:gridCol w:w="2552"/>
        <w:gridCol w:w="2248"/>
      </w:tblGrid>
      <w:tr w:rsidR="00DF2506" w:rsidRPr="00DF2506" w14:paraId="2A2B9210" w14:textId="77777777" w:rsidTr="00DF2506">
        <w:trPr>
          <w:trHeight w:val="317"/>
          <w:jc w:val="center"/>
        </w:trPr>
        <w:tc>
          <w:tcPr>
            <w:tcW w:w="562" w:type="dxa"/>
            <w:vAlign w:val="center"/>
            <w:hideMark/>
          </w:tcPr>
          <w:p w14:paraId="677A07F4" w14:textId="77777777" w:rsidR="00DF2506" w:rsidRPr="00DF2506" w:rsidRDefault="00DF2506" w:rsidP="00DF2506">
            <w:pPr>
              <w:spacing w:line="360" w:lineRule="auto"/>
              <w:rPr>
                <w:rFonts w:ascii="Arial" w:hAnsi="Arial" w:cs="Arial"/>
                <w:b/>
                <w:lang w:eastAsia="es-MX"/>
              </w:rPr>
            </w:pPr>
            <w:r w:rsidRPr="00DF2506">
              <w:rPr>
                <w:rFonts w:ascii="Arial" w:hAnsi="Arial" w:cs="Arial"/>
                <w:b/>
                <w:lang w:eastAsia="es-MX"/>
              </w:rPr>
              <w:t>NP</w:t>
            </w:r>
          </w:p>
        </w:tc>
        <w:tc>
          <w:tcPr>
            <w:tcW w:w="3265" w:type="dxa"/>
            <w:vAlign w:val="center"/>
            <w:hideMark/>
          </w:tcPr>
          <w:p w14:paraId="4F8FFC86" w14:textId="77777777" w:rsidR="00DF2506" w:rsidRPr="00DF2506" w:rsidRDefault="00DF2506" w:rsidP="00DF2506">
            <w:pPr>
              <w:spacing w:line="360" w:lineRule="auto"/>
              <w:rPr>
                <w:rFonts w:ascii="Arial" w:hAnsi="Arial" w:cs="Arial"/>
                <w:b/>
                <w:lang w:eastAsia="es-MX"/>
              </w:rPr>
            </w:pPr>
            <w:r w:rsidRPr="00DF2506">
              <w:rPr>
                <w:rFonts w:ascii="Arial" w:hAnsi="Arial" w:cs="Arial"/>
                <w:b/>
                <w:lang w:eastAsia="es-MX"/>
              </w:rPr>
              <w:t>NÚMERO DE EXPEDIENTE</w:t>
            </w:r>
          </w:p>
        </w:tc>
        <w:tc>
          <w:tcPr>
            <w:tcW w:w="2552" w:type="dxa"/>
            <w:vAlign w:val="center"/>
            <w:hideMark/>
          </w:tcPr>
          <w:p w14:paraId="61D77532" w14:textId="77777777" w:rsidR="00DF2506" w:rsidRPr="00DF2506" w:rsidRDefault="00DF2506" w:rsidP="00DF2506">
            <w:pPr>
              <w:spacing w:line="360" w:lineRule="auto"/>
              <w:rPr>
                <w:rFonts w:ascii="Arial" w:hAnsi="Arial" w:cs="Arial"/>
                <w:b/>
                <w:lang w:eastAsia="es-MX"/>
              </w:rPr>
            </w:pPr>
            <w:r w:rsidRPr="00DF2506">
              <w:rPr>
                <w:rFonts w:ascii="Arial" w:hAnsi="Arial" w:cs="Arial"/>
                <w:b/>
                <w:lang w:eastAsia="es-MX"/>
              </w:rPr>
              <w:t>FOLIO DE LA SOLICITUD</w:t>
            </w:r>
          </w:p>
        </w:tc>
        <w:tc>
          <w:tcPr>
            <w:tcW w:w="2248" w:type="dxa"/>
            <w:vAlign w:val="center"/>
            <w:hideMark/>
          </w:tcPr>
          <w:p w14:paraId="21B7FB2C" w14:textId="77777777" w:rsidR="00DF2506" w:rsidRPr="00DF2506" w:rsidRDefault="00DF2506" w:rsidP="00DF2506">
            <w:pPr>
              <w:spacing w:line="360" w:lineRule="auto"/>
              <w:rPr>
                <w:rFonts w:ascii="Arial" w:hAnsi="Arial" w:cs="Arial"/>
                <w:b/>
                <w:lang w:eastAsia="es-MX"/>
              </w:rPr>
            </w:pPr>
            <w:r w:rsidRPr="00DF2506">
              <w:rPr>
                <w:rFonts w:ascii="Arial" w:hAnsi="Arial" w:cs="Arial"/>
                <w:b/>
                <w:lang w:eastAsia="es-MX"/>
              </w:rPr>
              <w:t>FECHA DE INTERPOSICIÓN</w:t>
            </w:r>
          </w:p>
        </w:tc>
      </w:tr>
      <w:tr w:rsidR="00DF2506" w:rsidRPr="00DF2506" w14:paraId="1D934FC7" w14:textId="77777777" w:rsidTr="00DF2506">
        <w:trPr>
          <w:trHeight w:val="292"/>
          <w:jc w:val="center"/>
        </w:trPr>
        <w:tc>
          <w:tcPr>
            <w:tcW w:w="562" w:type="dxa"/>
            <w:vAlign w:val="center"/>
            <w:hideMark/>
          </w:tcPr>
          <w:p w14:paraId="648F49CD"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1</w:t>
            </w:r>
          </w:p>
        </w:tc>
        <w:tc>
          <w:tcPr>
            <w:tcW w:w="3265" w:type="dxa"/>
            <w:vAlign w:val="center"/>
            <w:hideMark/>
          </w:tcPr>
          <w:p w14:paraId="680F1D14"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R.R.A.I./0821/2022/SICOM</w:t>
            </w:r>
          </w:p>
        </w:tc>
        <w:tc>
          <w:tcPr>
            <w:tcW w:w="2552" w:type="dxa"/>
            <w:vAlign w:val="center"/>
            <w:hideMark/>
          </w:tcPr>
          <w:p w14:paraId="26DB7FC7"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202728522000234</w:t>
            </w:r>
          </w:p>
        </w:tc>
        <w:tc>
          <w:tcPr>
            <w:tcW w:w="2248" w:type="dxa"/>
            <w:vAlign w:val="center"/>
            <w:hideMark/>
          </w:tcPr>
          <w:p w14:paraId="4DC1C444"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11/10/2022</w:t>
            </w:r>
          </w:p>
        </w:tc>
      </w:tr>
      <w:tr w:rsidR="00DF2506" w:rsidRPr="00DF2506" w14:paraId="39F50C3F" w14:textId="77777777" w:rsidTr="00DF2506">
        <w:trPr>
          <w:trHeight w:val="359"/>
          <w:jc w:val="center"/>
        </w:trPr>
        <w:tc>
          <w:tcPr>
            <w:tcW w:w="562" w:type="dxa"/>
            <w:vAlign w:val="center"/>
            <w:hideMark/>
          </w:tcPr>
          <w:p w14:paraId="37684E6D"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2</w:t>
            </w:r>
          </w:p>
        </w:tc>
        <w:tc>
          <w:tcPr>
            <w:tcW w:w="3265" w:type="dxa"/>
            <w:vAlign w:val="center"/>
            <w:hideMark/>
          </w:tcPr>
          <w:p w14:paraId="379569DD"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R.R.A.I./0826/2022/SICOM</w:t>
            </w:r>
          </w:p>
        </w:tc>
        <w:tc>
          <w:tcPr>
            <w:tcW w:w="2552" w:type="dxa"/>
            <w:vAlign w:val="center"/>
            <w:hideMark/>
          </w:tcPr>
          <w:p w14:paraId="7A0B1AF3"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202728522000241</w:t>
            </w:r>
          </w:p>
        </w:tc>
        <w:tc>
          <w:tcPr>
            <w:tcW w:w="2248" w:type="dxa"/>
            <w:vAlign w:val="center"/>
            <w:hideMark/>
          </w:tcPr>
          <w:p w14:paraId="1715CA0D"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11/10/2022</w:t>
            </w:r>
          </w:p>
        </w:tc>
      </w:tr>
      <w:tr w:rsidR="00DF2506" w:rsidRPr="00DF2506" w14:paraId="42761D2B" w14:textId="77777777" w:rsidTr="00DF2506">
        <w:trPr>
          <w:trHeight w:val="269"/>
          <w:jc w:val="center"/>
        </w:trPr>
        <w:tc>
          <w:tcPr>
            <w:tcW w:w="562" w:type="dxa"/>
            <w:vAlign w:val="center"/>
            <w:hideMark/>
          </w:tcPr>
          <w:p w14:paraId="08E39738"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3</w:t>
            </w:r>
          </w:p>
        </w:tc>
        <w:tc>
          <w:tcPr>
            <w:tcW w:w="3265" w:type="dxa"/>
            <w:vAlign w:val="center"/>
            <w:hideMark/>
          </w:tcPr>
          <w:p w14:paraId="1E2CFA04"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R.R.A.I./0831/2022/SICOM</w:t>
            </w:r>
          </w:p>
        </w:tc>
        <w:tc>
          <w:tcPr>
            <w:tcW w:w="2552" w:type="dxa"/>
            <w:vAlign w:val="center"/>
            <w:hideMark/>
          </w:tcPr>
          <w:p w14:paraId="3E80278C"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202728522000232</w:t>
            </w:r>
          </w:p>
        </w:tc>
        <w:tc>
          <w:tcPr>
            <w:tcW w:w="2248" w:type="dxa"/>
            <w:vAlign w:val="center"/>
            <w:hideMark/>
          </w:tcPr>
          <w:p w14:paraId="5579F342" w14:textId="77777777" w:rsidR="00DF2506" w:rsidRPr="00DF2506" w:rsidRDefault="00DF2506" w:rsidP="00DF2506">
            <w:pPr>
              <w:spacing w:line="360" w:lineRule="auto"/>
              <w:rPr>
                <w:rFonts w:ascii="Arial" w:hAnsi="Arial" w:cs="Arial"/>
                <w:lang w:eastAsia="es-MX"/>
              </w:rPr>
            </w:pPr>
            <w:r w:rsidRPr="00DF2506">
              <w:rPr>
                <w:rFonts w:ascii="Arial" w:hAnsi="Arial" w:cs="Arial"/>
                <w:lang w:eastAsia="es-MX"/>
              </w:rPr>
              <w:t>11/10/2022</w:t>
            </w:r>
          </w:p>
        </w:tc>
      </w:tr>
    </w:tbl>
    <w:p w14:paraId="0A73CDEE" w14:textId="6C472EB9" w:rsidR="00FA4980" w:rsidRPr="006C7EF1" w:rsidRDefault="0090773A" w:rsidP="00DF2506">
      <w:pPr>
        <w:autoSpaceDE w:val="0"/>
        <w:autoSpaceDN w:val="0"/>
        <w:adjustRightInd w:val="0"/>
        <w:spacing w:line="360" w:lineRule="auto"/>
        <w:jc w:val="both"/>
        <w:rPr>
          <w:rFonts w:ascii="Arial" w:hAnsi="Arial" w:cs="Arial"/>
          <w:bCs/>
          <w:color w:val="000000"/>
          <w:lang w:eastAsia="es-MX"/>
        </w:rPr>
      </w:pPr>
      <w:r w:rsidRPr="009E7016">
        <w:rPr>
          <w:rFonts w:ascii="Arial" w:hAnsi="Arial" w:cs="Arial"/>
          <w:b/>
          <w:bCs/>
          <w:color w:val="000000"/>
          <w:lang w:eastAsia="es-MX"/>
        </w:rPr>
        <w:t xml:space="preserve">SEGUNDO. </w:t>
      </w:r>
      <w:r w:rsidR="00DF2506" w:rsidRPr="00DF2506">
        <w:rPr>
          <w:rFonts w:ascii="Arial" w:hAnsi="Arial" w:cs="Arial"/>
          <w:bCs/>
          <w:color w:val="000000"/>
          <w:lang w:eastAsia="es-MX"/>
        </w:rPr>
        <w:t xml:space="preserve">Se instruye a la Secretaría General de Acuerdos, realice las gestiones necesarias para el </w:t>
      </w:r>
      <w:proofErr w:type="spellStart"/>
      <w:r w:rsidR="00DF2506" w:rsidRPr="00DF2506">
        <w:rPr>
          <w:rFonts w:ascii="Arial" w:hAnsi="Arial" w:cs="Arial"/>
          <w:bCs/>
          <w:color w:val="000000"/>
          <w:lang w:eastAsia="es-MX"/>
        </w:rPr>
        <w:t>returne</w:t>
      </w:r>
      <w:proofErr w:type="spellEnd"/>
      <w:r w:rsidR="00DF2506" w:rsidRPr="00DF2506">
        <w:rPr>
          <w:rFonts w:ascii="Arial" w:hAnsi="Arial" w:cs="Arial"/>
          <w:bCs/>
          <w:color w:val="000000"/>
          <w:lang w:eastAsia="es-MX"/>
        </w:rPr>
        <w:t xml:space="preserve"> de los expedientes de los recursos de revisión antes citados, a la Comisionada o Comisionado, que conforme al turno que corresponda, excepto a la Ponencia del Comisionado presidente, C. José Luis Echeverría Morales, derivado de la presente excusa.</w:t>
      </w:r>
      <w:r w:rsidR="00B65EDB">
        <w:rPr>
          <w:rFonts w:ascii="Arial" w:hAnsi="Arial" w:cs="Arial"/>
          <w:bCs/>
          <w:color w:val="000000"/>
          <w:lang w:eastAsia="es-MX"/>
        </w:rPr>
        <w:t xml:space="preserve"> </w:t>
      </w:r>
      <w:r w:rsidR="00DF2506" w:rsidRPr="00DF2506">
        <w:rPr>
          <w:rFonts w:ascii="Arial" w:hAnsi="Arial" w:cs="Arial"/>
          <w:bCs/>
          <w:color w:val="000000"/>
          <w:lang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catorce días del mes octubre de</w:t>
      </w:r>
      <w:r w:rsidR="00DF2506">
        <w:rPr>
          <w:rFonts w:ascii="Arial" w:hAnsi="Arial" w:cs="Arial"/>
          <w:bCs/>
          <w:color w:val="000000"/>
          <w:lang w:eastAsia="es-MX"/>
        </w:rPr>
        <w:t>l año dos mil veintidós. Conste</w:t>
      </w:r>
      <w:r w:rsidR="006C7EF1" w:rsidRPr="006C7EF1">
        <w:rPr>
          <w:rFonts w:ascii="Arial" w:hAnsi="Arial" w:cs="Arial"/>
          <w:bCs/>
          <w:color w:val="000000"/>
          <w:lang w:eastAsia="es-MX"/>
        </w:rPr>
        <w:t>.</w:t>
      </w:r>
      <w:r w:rsidR="00A14847" w:rsidRPr="009E7016">
        <w:rPr>
          <w:rFonts w:ascii="Arial" w:hAnsi="Arial" w:cs="Arial"/>
          <w:color w:val="000000"/>
          <w:lang w:eastAsia="es-MX"/>
        </w:rPr>
        <w:t xml:space="preserve">- - - - - - - </w:t>
      </w:r>
      <w:r w:rsidR="00DF2506">
        <w:rPr>
          <w:rFonts w:ascii="Arial" w:hAnsi="Arial" w:cs="Arial"/>
          <w:color w:val="000000"/>
          <w:lang w:eastAsia="es-MX"/>
        </w:rPr>
        <w:t xml:space="preserve">- - - </w:t>
      </w:r>
    </w:p>
    <w:p w14:paraId="17AFDD88" w14:textId="014A45A0" w:rsidR="00FA4980" w:rsidRDefault="00EE6F15" w:rsidP="003C15BD">
      <w:pPr>
        <w:autoSpaceDE w:val="0"/>
        <w:autoSpaceDN w:val="0"/>
        <w:adjustRightInd w:val="0"/>
        <w:spacing w:line="360" w:lineRule="auto"/>
        <w:jc w:val="both"/>
        <w:rPr>
          <w:rFonts w:ascii="Arial" w:eastAsia="Times New Roman" w:hAnsi="Arial" w:cs="Arial"/>
          <w:strike/>
          <w:color w:val="000000"/>
          <w:lang w:eastAsia="es-MX"/>
        </w:rPr>
      </w:pPr>
      <w:r w:rsidRPr="009E7016">
        <w:rPr>
          <w:rFonts w:ascii="Arial" w:eastAsia="Times New Roman" w:hAnsi="Arial" w:cs="Arial"/>
          <w:color w:val="000000"/>
          <w:lang w:eastAsia="es-MX"/>
        </w:rPr>
        <w:t xml:space="preserve">En este sentido, y una vez recabados los votos se aprobó por unanimidad de votos el acuerdo número </w:t>
      </w:r>
      <w:r w:rsidR="00407193" w:rsidRPr="009E7016">
        <w:rPr>
          <w:rFonts w:ascii="Arial" w:eastAsia="Times New Roman" w:hAnsi="Arial" w:cs="Arial"/>
          <w:b/>
          <w:color w:val="000000"/>
          <w:lang w:eastAsia="es-MX"/>
        </w:rPr>
        <w:t>OGAIPO/CG/0</w:t>
      </w:r>
      <w:r w:rsidR="00DF2506">
        <w:rPr>
          <w:rFonts w:ascii="Arial" w:eastAsia="Times New Roman" w:hAnsi="Arial" w:cs="Arial"/>
          <w:b/>
          <w:color w:val="000000"/>
          <w:lang w:eastAsia="es-MX"/>
        </w:rPr>
        <w:t>93</w:t>
      </w:r>
      <w:r w:rsidR="00B7450E" w:rsidRPr="009E7016">
        <w:rPr>
          <w:rFonts w:ascii="Arial" w:eastAsia="Times New Roman" w:hAnsi="Arial" w:cs="Arial"/>
          <w:b/>
          <w:color w:val="000000"/>
          <w:lang w:eastAsia="es-MX"/>
        </w:rPr>
        <w:t>/2022</w:t>
      </w:r>
      <w:r w:rsidRPr="009E7016">
        <w:rPr>
          <w:rFonts w:ascii="Arial" w:eastAsia="Times New Roman" w:hAnsi="Arial" w:cs="Arial"/>
          <w:b/>
          <w:color w:val="000000"/>
          <w:lang w:eastAsia="es-MX"/>
        </w:rPr>
        <w:t>.</w:t>
      </w:r>
      <w:r w:rsidRPr="009E7016">
        <w:rPr>
          <w:rFonts w:ascii="Arial" w:eastAsia="Times New Roman" w:hAnsi="Arial" w:cs="Arial"/>
          <w:color w:val="000000"/>
          <w:lang w:eastAsia="es-MX"/>
        </w:rPr>
        <w:t xml:space="preserve">- - - - - - - - - - - - - - - - - - - - - - </w:t>
      </w:r>
      <w:r w:rsidR="00B7450E" w:rsidRPr="009E7016">
        <w:rPr>
          <w:rFonts w:ascii="Arial" w:eastAsia="Times New Roman" w:hAnsi="Arial" w:cs="Arial"/>
          <w:color w:val="000000"/>
          <w:lang w:eastAsia="es-MX"/>
        </w:rPr>
        <w:t>-</w:t>
      </w:r>
      <w:r w:rsidR="00B7450E" w:rsidRPr="005149C0">
        <w:rPr>
          <w:rFonts w:ascii="Arial" w:eastAsia="Times New Roman" w:hAnsi="Arial" w:cs="Arial"/>
          <w:strike/>
          <w:color w:val="000000"/>
          <w:lang w:eastAsia="es-MX"/>
        </w:rPr>
        <w:t xml:space="preserve"> </w:t>
      </w:r>
    </w:p>
    <w:p w14:paraId="6BDC056E" w14:textId="7261009E" w:rsidR="00DF2506" w:rsidRDefault="00E57A5A" w:rsidP="003C15BD">
      <w:pPr>
        <w:autoSpaceDE w:val="0"/>
        <w:autoSpaceDN w:val="0"/>
        <w:adjustRightInd w:val="0"/>
        <w:spacing w:line="360" w:lineRule="auto"/>
        <w:jc w:val="both"/>
        <w:rPr>
          <w:rFonts w:ascii="Arial" w:eastAsia="Times New Roman" w:hAnsi="Arial" w:cs="Arial"/>
          <w:strike/>
          <w:color w:val="000000"/>
          <w:lang w:eastAsia="es-MX"/>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 xml:space="preserve">punto número </w:t>
      </w:r>
      <w:r>
        <w:rPr>
          <w:rFonts w:ascii="Arial" w:hAnsi="Arial" w:cs="Arial"/>
          <w:b/>
        </w:rPr>
        <w:t>5</w:t>
      </w:r>
      <w:r w:rsidRPr="003C15BD">
        <w:rPr>
          <w:rFonts w:ascii="Arial" w:hAnsi="Arial" w:cs="Arial"/>
          <w:b/>
        </w:rPr>
        <w:t xml:space="preserve"> (</w:t>
      </w:r>
      <w:r>
        <w:rPr>
          <w:rFonts w:ascii="Arial" w:hAnsi="Arial" w:cs="Arial"/>
          <w:b/>
        </w:rPr>
        <w:t>cinco</w:t>
      </w:r>
      <w:r w:rsidRPr="003C15BD">
        <w:rPr>
          <w:rFonts w:ascii="Arial" w:hAnsi="Arial" w:cs="Arial"/>
          <w:b/>
        </w:rPr>
        <w:t>) del orden del día</w:t>
      </w:r>
      <w:r w:rsidRPr="00E57A5A">
        <w:rPr>
          <w:rFonts w:ascii="Arial" w:hAnsi="Arial" w:cs="Arial"/>
        </w:rPr>
        <w:t>.- - - - - - - -</w:t>
      </w:r>
      <w:r>
        <w:rPr>
          <w:rFonts w:ascii="Arial" w:hAnsi="Arial" w:cs="Arial"/>
          <w:b/>
        </w:rPr>
        <w:t xml:space="preserve"> </w:t>
      </w:r>
    </w:p>
    <w:p w14:paraId="72C9419F" w14:textId="34F438F1" w:rsidR="00DF2506" w:rsidRDefault="00E57A5A" w:rsidP="00C51951">
      <w:pPr>
        <w:autoSpaceDE w:val="0"/>
        <w:autoSpaceDN w:val="0"/>
        <w:adjustRightInd w:val="0"/>
        <w:spacing w:line="360" w:lineRule="auto"/>
        <w:ind w:left="-284"/>
        <w:jc w:val="both"/>
        <w:rPr>
          <w:rFonts w:ascii="Arial" w:hAnsi="Arial" w:cs="Arial"/>
        </w:rPr>
      </w:pPr>
      <w:r w:rsidRPr="003C15BD">
        <w:rPr>
          <w:rFonts w:ascii="Arial" w:hAnsi="Arial" w:cs="Arial"/>
        </w:rPr>
        <w:lastRenderedPageBreak/>
        <w:t xml:space="preserve">El Secretario General de Acuerdos, dio cuenta con el punto número </w:t>
      </w:r>
      <w:r>
        <w:rPr>
          <w:rFonts w:ascii="Arial" w:hAnsi="Arial" w:cs="Arial"/>
        </w:rPr>
        <w:t>5 (cinc</w:t>
      </w:r>
      <w:r w:rsidRPr="003C15BD">
        <w:rPr>
          <w:rFonts w:ascii="Arial" w:hAnsi="Arial" w:cs="Arial"/>
        </w:rPr>
        <w:t>o) del orden del día, relativo a</w:t>
      </w:r>
      <w:r>
        <w:rPr>
          <w:rFonts w:ascii="Arial" w:hAnsi="Arial" w:cs="Arial"/>
        </w:rPr>
        <w:t xml:space="preserve"> </w:t>
      </w:r>
      <w:r w:rsidRPr="00E57A5A">
        <w:rPr>
          <w:rFonts w:ascii="Arial" w:hAnsi="Arial" w:cs="Arial"/>
        </w:rPr>
        <w:t xml:space="preserve">los Acuerdos, a través de los cuales se da vista al Consejo General de este Órgano Garante, respecto al </w:t>
      </w:r>
      <w:proofErr w:type="spellStart"/>
      <w:r w:rsidRPr="00E57A5A">
        <w:rPr>
          <w:rFonts w:ascii="Arial" w:hAnsi="Arial" w:cs="Arial"/>
        </w:rPr>
        <w:t>desechamiento</w:t>
      </w:r>
      <w:proofErr w:type="spellEnd"/>
      <w:r w:rsidRPr="00E57A5A">
        <w:rPr>
          <w:rFonts w:ascii="Arial" w:hAnsi="Arial" w:cs="Arial"/>
        </w:rPr>
        <w:t xml:space="preserve"> de los siguientes</w:t>
      </w:r>
      <w:r>
        <w:rPr>
          <w:rFonts w:ascii="Arial" w:hAnsi="Arial" w:cs="Arial"/>
        </w:rPr>
        <w:t xml:space="preserve"> </w:t>
      </w:r>
      <w:r w:rsidRPr="00E57A5A">
        <w:rPr>
          <w:rFonts w:ascii="Arial" w:hAnsi="Arial" w:cs="Arial"/>
        </w:rPr>
        <w:t>recursos de revisión:</w:t>
      </w:r>
      <w:r>
        <w:rPr>
          <w:rFonts w:ascii="Arial" w:hAnsi="Arial" w:cs="Arial"/>
        </w:rPr>
        <w:t xml:space="preserve">- - - - - - - - - - - - - - - - - - - - - - - - - - - - - - - - - - - </w:t>
      </w:r>
      <w:r w:rsidR="00C51951">
        <w:rPr>
          <w:rFonts w:ascii="Arial" w:hAnsi="Arial" w:cs="Arial"/>
        </w:rPr>
        <w:t xml:space="preserve">- - - - - - - - - - </w:t>
      </w:r>
    </w:p>
    <w:tbl>
      <w:tblPr>
        <w:tblStyle w:val="Tablaconcuadrcula"/>
        <w:tblW w:w="9072" w:type="dxa"/>
        <w:jc w:val="center"/>
        <w:tblLayout w:type="fixed"/>
        <w:tblLook w:val="04A0" w:firstRow="1" w:lastRow="0" w:firstColumn="1" w:lastColumn="0" w:noHBand="0" w:noVBand="1"/>
      </w:tblPr>
      <w:tblGrid>
        <w:gridCol w:w="846"/>
        <w:gridCol w:w="3123"/>
        <w:gridCol w:w="1413"/>
        <w:gridCol w:w="1568"/>
        <w:gridCol w:w="2122"/>
      </w:tblGrid>
      <w:tr w:rsidR="00E57A5A" w14:paraId="7223E3AD" w14:textId="77777777" w:rsidTr="00C51951">
        <w:trPr>
          <w:jc w:val="center"/>
        </w:trPr>
        <w:tc>
          <w:tcPr>
            <w:tcW w:w="846" w:type="dxa"/>
            <w:shd w:val="clear" w:color="auto" w:fill="D8D8D8" w:themeFill="background1" w:themeFillShade="D8"/>
            <w:vAlign w:val="center"/>
          </w:tcPr>
          <w:p w14:paraId="7F0C2C11" w14:textId="77777777" w:rsidR="00E57A5A" w:rsidRDefault="00E57A5A" w:rsidP="00EE4AD0">
            <w:pPr>
              <w:jc w:val="center"/>
              <w:rPr>
                <w:rFonts w:ascii="Arial" w:eastAsia="Arial" w:hAnsi="Arial" w:cs="Arial"/>
                <w:b/>
              </w:rPr>
            </w:pPr>
            <w:r>
              <w:rPr>
                <w:rFonts w:ascii="Arial" w:eastAsia="Arial" w:hAnsi="Arial" w:cs="Arial"/>
                <w:b/>
              </w:rPr>
              <w:t>No.</w:t>
            </w:r>
          </w:p>
        </w:tc>
        <w:tc>
          <w:tcPr>
            <w:tcW w:w="3123" w:type="dxa"/>
            <w:shd w:val="clear" w:color="auto" w:fill="D8D8D8" w:themeFill="background1" w:themeFillShade="D8"/>
            <w:vAlign w:val="center"/>
          </w:tcPr>
          <w:p w14:paraId="1103749A" w14:textId="77777777" w:rsidR="00E57A5A" w:rsidRDefault="00E57A5A" w:rsidP="00EE4AD0">
            <w:pPr>
              <w:jc w:val="center"/>
              <w:rPr>
                <w:rFonts w:ascii="Arial" w:eastAsia="Arial" w:hAnsi="Arial" w:cs="Arial"/>
                <w:b/>
              </w:rPr>
            </w:pPr>
            <w:r>
              <w:rPr>
                <w:rFonts w:ascii="Arial" w:eastAsia="Arial" w:hAnsi="Arial" w:cs="Arial"/>
                <w:b/>
              </w:rPr>
              <w:t>Recurso</w:t>
            </w:r>
          </w:p>
        </w:tc>
        <w:tc>
          <w:tcPr>
            <w:tcW w:w="1413" w:type="dxa"/>
            <w:shd w:val="clear" w:color="auto" w:fill="D8D8D8" w:themeFill="background1" w:themeFillShade="D8"/>
            <w:vAlign w:val="center"/>
          </w:tcPr>
          <w:p w14:paraId="4C9CE520" w14:textId="77777777" w:rsidR="00E57A5A" w:rsidRDefault="00E57A5A" w:rsidP="00EE4AD0">
            <w:pPr>
              <w:jc w:val="center"/>
              <w:rPr>
                <w:rFonts w:ascii="Arial" w:eastAsia="Arial" w:hAnsi="Arial" w:cs="Arial"/>
                <w:b/>
              </w:rPr>
            </w:pPr>
            <w:r>
              <w:rPr>
                <w:rFonts w:ascii="Arial" w:eastAsia="Arial" w:hAnsi="Arial" w:cs="Arial"/>
                <w:b/>
              </w:rPr>
              <w:t>Sujeto Obligado</w:t>
            </w:r>
          </w:p>
        </w:tc>
        <w:tc>
          <w:tcPr>
            <w:tcW w:w="1568" w:type="dxa"/>
            <w:shd w:val="clear" w:color="auto" w:fill="D8D8D8" w:themeFill="background1" w:themeFillShade="D8"/>
            <w:vAlign w:val="center"/>
          </w:tcPr>
          <w:p w14:paraId="3A0EEAC5" w14:textId="77777777" w:rsidR="00E57A5A" w:rsidRDefault="00E57A5A" w:rsidP="00EE4AD0">
            <w:pPr>
              <w:jc w:val="center"/>
              <w:rPr>
                <w:rFonts w:ascii="Arial" w:eastAsia="Arial" w:hAnsi="Arial" w:cs="Arial"/>
                <w:b/>
              </w:rPr>
            </w:pPr>
            <w:r>
              <w:rPr>
                <w:rFonts w:ascii="Arial" w:eastAsia="Arial" w:hAnsi="Arial" w:cs="Arial"/>
                <w:b/>
              </w:rPr>
              <w:t>Ponencia</w:t>
            </w:r>
          </w:p>
        </w:tc>
        <w:tc>
          <w:tcPr>
            <w:tcW w:w="2122" w:type="dxa"/>
            <w:shd w:val="clear" w:color="auto" w:fill="D8D8D8" w:themeFill="background1" w:themeFillShade="D8"/>
            <w:vAlign w:val="center"/>
          </w:tcPr>
          <w:p w14:paraId="695161DA" w14:textId="77777777" w:rsidR="00E57A5A" w:rsidRDefault="00E57A5A" w:rsidP="00EE4AD0">
            <w:pPr>
              <w:jc w:val="center"/>
              <w:rPr>
                <w:rFonts w:ascii="Arial" w:eastAsia="Arial" w:hAnsi="Arial" w:cs="Arial"/>
                <w:b/>
              </w:rPr>
            </w:pPr>
            <w:r>
              <w:rPr>
                <w:rFonts w:ascii="Arial" w:eastAsia="Arial" w:hAnsi="Arial" w:cs="Arial"/>
                <w:b/>
              </w:rPr>
              <w:t xml:space="preserve">Motivo del </w:t>
            </w:r>
            <w:proofErr w:type="spellStart"/>
            <w:r>
              <w:rPr>
                <w:rFonts w:ascii="Arial" w:eastAsia="Arial" w:hAnsi="Arial" w:cs="Arial"/>
                <w:b/>
              </w:rPr>
              <w:t>desechamiento</w:t>
            </w:r>
            <w:proofErr w:type="spellEnd"/>
          </w:p>
        </w:tc>
      </w:tr>
      <w:tr w:rsidR="00E57A5A" w14:paraId="3FAB27D8" w14:textId="77777777" w:rsidTr="00C51951">
        <w:trPr>
          <w:jc w:val="center"/>
        </w:trPr>
        <w:tc>
          <w:tcPr>
            <w:tcW w:w="846" w:type="dxa"/>
            <w:vAlign w:val="center"/>
          </w:tcPr>
          <w:p w14:paraId="65E24ADF" w14:textId="77777777" w:rsidR="00E57A5A" w:rsidRDefault="00E57A5A" w:rsidP="00EE4AD0">
            <w:pPr>
              <w:jc w:val="center"/>
              <w:rPr>
                <w:rFonts w:ascii="Arial" w:eastAsia="Arial" w:hAnsi="Arial" w:cs="Arial"/>
              </w:rPr>
            </w:pPr>
            <w:r>
              <w:rPr>
                <w:rFonts w:ascii="Arial" w:eastAsia="Arial" w:hAnsi="Arial" w:cs="Arial"/>
              </w:rPr>
              <w:t>1</w:t>
            </w:r>
          </w:p>
        </w:tc>
        <w:tc>
          <w:tcPr>
            <w:tcW w:w="3123" w:type="dxa"/>
            <w:vAlign w:val="center"/>
          </w:tcPr>
          <w:p w14:paraId="355F43ED" w14:textId="77777777" w:rsidR="00E57A5A" w:rsidRDefault="00E57A5A" w:rsidP="00EE4AD0">
            <w:pPr>
              <w:jc w:val="center"/>
              <w:rPr>
                <w:rFonts w:ascii="Arial" w:eastAsia="Arial" w:hAnsi="Arial" w:cs="Arial"/>
              </w:rPr>
            </w:pPr>
            <w:r>
              <w:rPr>
                <w:rFonts w:ascii="Arial" w:hAnsi="Arial" w:cs="Arial"/>
                <w:b/>
              </w:rPr>
              <w:t>R.R.A.I. 0776/2022/SICOM</w:t>
            </w:r>
          </w:p>
        </w:tc>
        <w:tc>
          <w:tcPr>
            <w:tcW w:w="1413" w:type="dxa"/>
            <w:vAlign w:val="center"/>
          </w:tcPr>
          <w:p w14:paraId="22BD98B1" w14:textId="77777777" w:rsidR="00E57A5A" w:rsidRDefault="00E57A5A" w:rsidP="00EE4AD0">
            <w:pPr>
              <w:jc w:val="center"/>
              <w:rPr>
                <w:rFonts w:ascii="Arial" w:eastAsia="Arial" w:hAnsi="Arial" w:cs="Arial"/>
              </w:rPr>
            </w:pPr>
            <w:r>
              <w:rPr>
                <w:rFonts w:ascii="Arial" w:hAnsi="Arial" w:cs="Arial"/>
                <w:bCs/>
              </w:rPr>
              <w:t>H. Ayuntamiento de Acatlán de Pérez Figueroa</w:t>
            </w:r>
          </w:p>
        </w:tc>
        <w:tc>
          <w:tcPr>
            <w:tcW w:w="1568" w:type="dxa"/>
            <w:vAlign w:val="center"/>
          </w:tcPr>
          <w:p w14:paraId="5E977D9D" w14:textId="77777777" w:rsidR="00E57A5A" w:rsidRDefault="00E57A5A" w:rsidP="00EE4AD0">
            <w:pPr>
              <w:jc w:val="center"/>
              <w:rPr>
                <w:rFonts w:ascii="Arial" w:eastAsia="Arial" w:hAnsi="Arial" w:cs="Arial"/>
              </w:rPr>
            </w:pPr>
            <w:r>
              <w:rPr>
                <w:rFonts w:ascii="Arial" w:hAnsi="Arial"/>
              </w:rPr>
              <w:t>José Luis Echeverría Morales</w:t>
            </w:r>
          </w:p>
        </w:tc>
        <w:tc>
          <w:tcPr>
            <w:tcW w:w="2122" w:type="dxa"/>
            <w:vAlign w:val="center"/>
          </w:tcPr>
          <w:p w14:paraId="74BADC87" w14:textId="77777777" w:rsidR="00E57A5A" w:rsidRDefault="00E57A5A" w:rsidP="00EE4AD0">
            <w:pPr>
              <w:jc w:val="both"/>
              <w:rPr>
                <w:rFonts w:ascii="Arial" w:eastAsia="Arial" w:hAnsi="Arial" w:cs="Arial"/>
              </w:rPr>
            </w:pPr>
            <w:r>
              <w:rPr>
                <w:rFonts w:ascii="Arial" w:hAnsi="Arial" w:cs="Arial"/>
                <w:bCs/>
              </w:rPr>
              <w:t>Se desecha el recurso de revisión por</w:t>
            </w:r>
            <w:r>
              <w:rPr>
                <w:rFonts w:ascii="Arial" w:hAnsi="Arial" w:cs="Arial"/>
                <w:b/>
              </w:rPr>
              <w:t xml:space="preserve"> </w:t>
            </w:r>
            <w:r>
              <w:rPr>
                <w:rFonts w:ascii="Arial" w:hAnsi="Arial" w:cs="Arial"/>
              </w:rPr>
              <w:t>actualizarse la causal de improcedencia</w:t>
            </w:r>
          </w:p>
        </w:tc>
      </w:tr>
      <w:tr w:rsidR="00E57A5A" w14:paraId="6E28FE43" w14:textId="77777777" w:rsidTr="00C51951">
        <w:trPr>
          <w:jc w:val="center"/>
        </w:trPr>
        <w:tc>
          <w:tcPr>
            <w:tcW w:w="846" w:type="dxa"/>
            <w:vAlign w:val="center"/>
          </w:tcPr>
          <w:p w14:paraId="24246C9A" w14:textId="77777777" w:rsidR="00E57A5A" w:rsidRDefault="00E57A5A" w:rsidP="00EE4AD0">
            <w:pPr>
              <w:jc w:val="center"/>
              <w:rPr>
                <w:rFonts w:ascii="Arial" w:eastAsia="Arial" w:hAnsi="Arial" w:cs="Arial"/>
              </w:rPr>
            </w:pPr>
            <w:r>
              <w:rPr>
                <w:rFonts w:ascii="Arial" w:eastAsia="Arial" w:hAnsi="Arial" w:cs="Arial"/>
              </w:rPr>
              <w:t>2</w:t>
            </w:r>
          </w:p>
        </w:tc>
        <w:tc>
          <w:tcPr>
            <w:tcW w:w="3123" w:type="dxa"/>
            <w:vAlign w:val="center"/>
          </w:tcPr>
          <w:p w14:paraId="24670F56" w14:textId="77777777" w:rsidR="00E57A5A" w:rsidRDefault="00E57A5A" w:rsidP="00EE4AD0">
            <w:pPr>
              <w:jc w:val="center"/>
              <w:rPr>
                <w:rFonts w:ascii="Arial" w:eastAsia="Arial" w:hAnsi="Arial" w:cs="Arial"/>
              </w:rPr>
            </w:pPr>
            <w:r>
              <w:rPr>
                <w:rFonts w:ascii="Arial" w:hAnsi="Arial"/>
                <w:b/>
                <w:bCs/>
              </w:rPr>
              <w:t>R.R.A.I./0779/2022/SICOM</w:t>
            </w:r>
          </w:p>
        </w:tc>
        <w:tc>
          <w:tcPr>
            <w:tcW w:w="1413" w:type="dxa"/>
            <w:vAlign w:val="center"/>
          </w:tcPr>
          <w:p w14:paraId="20C42358" w14:textId="77777777" w:rsidR="00E57A5A" w:rsidRDefault="00E57A5A" w:rsidP="00EE4AD0">
            <w:pPr>
              <w:jc w:val="center"/>
              <w:rPr>
                <w:rFonts w:ascii="Arial" w:eastAsia="Arial" w:hAnsi="Arial" w:cs="Arial"/>
              </w:rPr>
            </w:pPr>
            <w:r>
              <w:rPr>
                <w:rFonts w:ascii="Arial" w:eastAsia="Arial" w:hAnsi="Arial" w:cs="Arial"/>
              </w:rPr>
              <w:t>Colegio de Bachilleres del Estado de Oaxaca</w:t>
            </w:r>
          </w:p>
        </w:tc>
        <w:tc>
          <w:tcPr>
            <w:tcW w:w="1568" w:type="dxa"/>
            <w:vAlign w:val="center"/>
          </w:tcPr>
          <w:p w14:paraId="1F8CBD4A" w14:textId="77777777" w:rsidR="00E57A5A" w:rsidRDefault="00E57A5A" w:rsidP="00EE4AD0">
            <w:pPr>
              <w:jc w:val="center"/>
              <w:rPr>
                <w:rFonts w:ascii="Arial" w:hAnsi="Arial"/>
              </w:rPr>
            </w:pPr>
            <w:r>
              <w:rPr>
                <w:rFonts w:ascii="Arial" w:hAnsi="Arial"/>
              </w:rPr>
              <w:t>Josué Solana Salmorán</w:t>
            </w:r>
          </w:p>
          <w:p w14:paraId="75467CF2" w14:textId="77777777" w:rsidR="00E57A5A" w:rsidRDefault="00E57A5A" w:rsidP="00EE4AD0">
            <w:pPr>
              <w:jc w:val="center"/>
              <w:rPr>
                <w:rFonts w:ascii="Arial" w:eastAsia="Arial" w:hAnsi="Arial" w:cs="Arial"/>
              </w:rPr>
            </w:pPr>
          </w:p>
        </w:tc>
        <w:tc>
          <w:tcPr>
            <w:tcW w:w="2122" w:type="dxa"/>
            <w:vAlign w:val="center"/>
          </w:tcPr>
          <w:p w14:paraId="2C34518B" w14:textId="77777777" w:rsidR="00E57A5A" w:rsidRDefault="00E57A5A" w:rsidP="00EE4AD0">
            <w:pPr>
              <w:jc w:val="both"/>
              <w:rPr>
                <w:rFonts w:ascii="Arial" w:eastAsia="Arial" w:hAnsi="Arial" w:cs="Arial"/>
              </w:rPr>
            </w:pPr>
            <w:r>
              <w:rPr>
                <w:rFonts w:ascii="Arial" w:hAnsi="Arial" w:cs="Arial"/>
                <w:bCs/>
              </w:rPr>
              <w:t>Se desecha el recurso de revisión por haberse presentado de manera extemporánea</w:t>
            </w:r>
          </w:p>
        </w:tc>
      </w:tr>
      <w:tr w:rsidR="00E57A5A" w14:paraId="11890675" w14:textId="77777777" w:rsidTr="00C51951">
        <w:trPr>
          <w:jc w:val="center"/>
        </w:trPr>
        <w:tc>
          <w:tcPr>
            <w:tcW w:w="846" w:type="dxa"/>
            <w:vAlign w:val="center"/>
          </w:tcPr>
          <w:p w14:paraId="35AF3618" w14:textId="77777777" w:rsidR="00E57A5A" w:rsidRDefault="00E57A5A" w:rsidP="00EE4AD0">
            <w:pPr>
              <w:jc w:val="center"/>
              <w:rPr>
                <w:rFonts w:ascii="Arial" w:eastAsia="Arial" w:hAnsi="Arial" w:cs="Arial"/>
              </w:rPr>
            </w:pPr>
            <w:r>
              <w:rPr>
                <w:rFonts w:ascii="Arial" w:eastAsia="Arial" w:hAnsi="Arial" w:cs="Arial"/>
              </w:rPr>
              <w:t>3</w:t>
            </w:r>
          </w:p>
        </w:tc>
        <w:tc>
          <w:tcPr>
            <w:tcW w:w="3123" w:type="dxa"/>
            <w:vAlign w:val="center"/>
          </w:tcPr>
          <w:p w14:paraId="1DBB03F9" w14:textId="77777777" w:rsidR="00E57A5A" w:rsidRDefault="00E57A5A" w:rsidP="00EE4AD0">
            <w:pPr>
              <w:jc w:val="center"/>
              <w:rPr>
                <w:rFonts w:ascii="Arial" w:eastAsia="Arial" w:hAnsi="Arial" w:cs="Arial"/>
              </w:rPr>
            </w:pPr>
            <w:r>
              <w:rPr>
                <w:rFonts w:ascii="Arial" w:hAnsi="Arial"/>
                <w:b/>
                <w:bCs/>
              </w:rPr>
              <w:t>R.R.A.I./0783/2022/SICOM</w:t>
            </w:r>
          </w:p>
        </w:tc>
        <w:tc>
          <w:tcPr>
            <w:tcW w:w="1413" w:type="dxa"/>
            <w:vAlign w:val="center"/>
          </w:tcPr>
          <w:p w14:paraId="2A942559" w14:textId="77777777" w:rsidR="00E57A5A" w:rsidRDefault="00E57A5A" w:rsidP="00EE4AD0">
            <w:pPr>
              <w:jc w:val="center"/>
              <w:rPr>
                <w:rFonts w:ascii="Arial" w:eastAsia="Arial" w:hAnsi="Arial" w:cs="Arial"/>
              </w:rPr>
            </w:pPr>
            <w:r>
              <w:rPr>
                <w:rFonts w:ascii="Arial" w:eastAsia="Arial" w:hAnsi="Arial" w:cs="Arial"/>
              </w:rPr>
              <w:t>H. Ayuntamiento de Santa Lucía del Camino</w:t>
            </w:r>
          </w:p>
        </w:tc>
        <w:tc>
          <w:tcPr>
            <w:tcW w:w="1568" w:type="dxa"/>
            <w:vAlign w:val="center"/>
          </w:tcPr>
          <w:p w14:paraId="1069A286" w14:textId="77777777" w:rsidR="00E57A5A" w:rsidRDefault="00E57A5A" w:rsidP="00EE4AD0">
            <w:pPr>
              <w:jc w:val="center"/>
              <w:rPr>
                <w:rFonts w:ascii="Arial" w:eastAsia="Arial" w:hAnsi="Arial" w:cs="Arial"/>
              </w:rPr>
            </w:pPr>
            <w:r>
              <w:rPr>
                <w:rFonts w:ascii="Arial" w:eastAsia="Arial" w:hAnsi="Arial" w:cs="Arial"/>
              </w:rPr>
              <w:t>María Tanivet Ramos Reyes</w:t>
            </w:r>
          </w:p>
        </w:tc>
        <w:tc>
          <w:tcPr>
            <w:tcW w:w="2122" w:type="dxa"/>
            <w:vAlign w:val="center"/>
          </w:tcPr>
          <w:p w14:paraId="3F8CA454" w14:textId="77777777" w:rsidR="00E57A5A" w:rsidRDefault="00E57A5A" w:rsidP="00EE4AD0">
            <w:pPr>
              <w:jc w:val="both"/>
              <w:rPr>
                <w:rFonts w:ascii="Arial" w:eastAsia="Arial" w:hAnsi="Arial" w:cs="Arial"/>
              </w:rPr>
            </w:pPr>
            <w:r>
              <w:rPr>
                <w:rFonts w:ascii="Arial" w:hAnsi="Arial"/>
                <w:bCs/>
              </w:rPr>
              <w:t>Se desecha el recurso de revisión por actualizarse la causal de improcedencia</w:t>
            </w:r>
          </w:p>
        </w:tc>
      </w:tr>
    </w:tbl>
    <w:p w14:paraId="79C3EA84" w14:textId="2D61225B" w:rsidR="003C15BD" w:rsidRPr="00EC18CE" w:rsidRDefault="00EE6F15" w:rsidP="00EC18CE">
      <w:pPr>
        <w:spacing w:line="360" w:lineRule="auto"/>
        <w:ind w:left="-284"/>
        <w:jc w:val="both"/>
        <w:rPr>
          <w:rFonts w:ascii="Arial" w:eastAsia="Calibri" w:hAnsi="Arial" w:cs="Arial"/>
          <w:i/>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w:t>
      </w:r>
      <w:r w:rsidR="00E57A5A">
        <w:rPr>
          <w:rFonts w:ascii="Arial" w:eastAsia="Times New Roman" w:hAnsi="Arial" w:cs="Arial"/>
          <w:b/>
          <w:bCs/>
        </w:rPr>
        <w:t>6</w:t>
      </w:r>
      <w:r w:rsidRPr="003C15BD">
        <w:rPr>
          <w:rFonts w:ascii="Arial" w:eastAsia="Times New Roman" w:hAnsi="Arial" w:cs="Arial"/>
          <w:b/>
          <w:bCs/>
        </w:rPr>
        <w:t xml:space="preserve"> (</w:t>
      </w:r>
      <w:r w:rsidR="00E57A5A">
        <w:rPr>
          <w:rFonts w:ascii="Arial" w:eastAsia="Times New Roman" w:hAnsi="Arial" w:cs="Arial"/>
          <w:b/>
          <w:bCs/>
        </w:rPr>
        <w:t>seis</w:t>
      </w:r>
      <w:r w:rsidRPr="003C15BD">
        <w:rPr>
          <w:rFonts w:ascii="Arial" w:eastAsia="Times New Roman" w:hAnsi="Arial" w:cs="Arial"/>
          <w:b/>
          <w:bCs/>
        </w:rPr>
        <w:t>)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E57A5A" w:rsidRPr="00E57A5A">
        <w:rPr>
          <w:rFonts w:ascii="Arial" w:eastAsia="Calibri" w:hAnsi="Arial" w:cs="Arial"/>
          <w:i/>
        </w:rPr>
        <w:t>siendo las trece horas con veinte minutos, del día 14 de octubre del 2022, declaro clausurada la Novena Sesión Extraordinaria 2022 del Órgano Garante de Acceso a la Información Pública, Transparencia, Protección de Datos Personales y Buen Gobierno del Estado de Oaxaca y válidos todos los acuerdos y resoluciones que en esta fueron aprobados</w:t>
      </w:r>
      <w:r w:rsidR="00E57A5A">
        <w:rPr>
          <w:rFonts w:ascii="Arial" w:eastAsia="Calibri" w:hAnsi="Arial" w:cs="Arial"/>
          <w:i/>
        </w:rPr>
        <w:t xml:space="preserve">. </w:t>
      </w:r>
      <w:r w:rsidR="00E57A5A" w:rsidRPr="00E57A5A">
        <w:rPr>
          <w:rFonts w:ascii="Arial" w:eastAsia="Calibri" w:hAnsi="Arial" w:cs="Arial"/>
          <w:i/>
        </w:rPr>
        <w:t>Se levanta la sesión</w:t>
      </w:r>
      <w:r w:rsidR="00E57A5A">
        <w:rPr>
          <w:rFonts w:ascii="Arial" w:eastAsia="Calibri" w:hAnsi="Arial" w:cs="Arial"/>
          <w:i/>
        </w:rPr>
        <w:t>”.- - - - - - - - -</w:t>
      </w:r>
      <w:r w:rsidR="00EC18CE">
        <w:rPr>
          <w:rFonts w:ascii="Arial" w:eastAsia="Calibri" w:hAnsi="Arial" w:cs="Arial"/>
          <w:i/>
        </w:rPr>
        <w:t xml:space="preserve"> - - - - - - - - - - - - - - - - - - - - - - - - - - - </w:t>
      </w:r>
      <w:r w:rsidR="00E57A5A">
        <w:rPr>
          <w:rFonts w:ascii="Arial" w:eastAsia="Calibri" w:hAnsi="Arial" w:cs="Arial"/>
          <w:i/>
        </w:rPr>
        <w:t xml:space="preserve"> </w:t>
      </w: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José Luis Echeverría Morales,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 Josué Solana Salmorán,</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w:t>
      </w:r>
    </w:p>
    <w:p w14:paraId="1BE6C4BB" w14:textId="77777777" w:rsidR="003A2F95" w:rsidRDefault="003A2F95">
      <w:pPr>
        <w:jc w:val="center"/>
        <w:rPr>
          <w:rFonts w:ascii="Arial" w:eastAsia="Times New Roman" w:hAnsi="Arial" w:cs="Arial"/>
          <w:b/>
          <w:bCs/>
          <w:lang w:eastAsia="es-ES"/>
        </w:rPr>
      </w:pPr>
    </w:p>
    <w:p w14:paraId="0425F4D3" w14:textId="77777777" w:rsidR="00E57A5A" w:rsidRDefault="00E57A5A">
      <w:pPr>
        <w:jc w:val="center"/>
        <w:rPr>
          <w:rFonts w:ascii="Arial" w:eastAsia="Times New Roman" w:hAnsi="Arial" w:cs="Arial"/>
          <w:b/>
          <w:bCs/>
          <w:lang w:eastAsia="es-ES"/>
        </w:rPr>
      </w:pPr>
    </w:p>
    <w:p w14:paraId="3F2DEAAA" w14:textId="77777777" w:rsidR="00E57A5A" w:rsidRDefault="00E57A5A">
      <w:pPr>
        <w:jc w:val="center"/>
        <w:rPr>
          <w:rFonts w:ascii="Arial" w:eastAsia="Times New Roman" w:hAnsi="Arial" w:cs="Arial"/>
          <w:b/>
          <w:bCs/>
          <w:lang w:eastAsia="es-ES"/>
        </w:rPr>
      </w:pPr>
    </w:p>
    <w:p w14:paraId="5F905572" w14:textId="77777777" w:rsidR="00E57A5A" w:rsidRDefault="00E57A5A">
      <w:pPr>
        <w:jc w:val="center"/>
        <w:rPr>
          <w:rFonts w:ascii="Arial" w:eastAsia="Times New Roman" w:hAnsi="Arial" w:cs="Arial"/>
          <w:b/>
          <w:bCs/>
          <w:lang w:eastAsia="es-ES"/>
        </w:rPr>
      </w:pPr>
    </w:p>
    <w:p w14:paraId="3F2AE083" w14:textId="77777777" w:rsidR="00E57A5A" w:rsidRDefault="00E57A5A">
      <w:pPr>
        <w:jc w:val="center"/>
        <w:rPr>
          <w:rFonts w:ascii="Arial" w:eastAsia="Times New Roman" w:hAnsi="Arial" w:cs="Arial"/>
          <w:b/>
          <w:bCs/>
          <w:lang w:eastAsia="es-ES"/>
        </w:rPr>
      </w:pPr>
    </w:p>
    <w:p w14:paraId="6AF3E338" w14:textId="77777777" w:rsidR="00E57A5A" w:rsidRDefault="00E57A5A">
      <w:pPr>
        <w:jc w:val="center"/>
        <w:rPr>
          <w:rFonts w:ascii="Arial" w:eastAsia="Times New Roman" w:hAnsi="Arial" w:cs="Arial"/>
          <w:b/>
          <w:bCs/>
          <w:lang w:eastAsia="es-ES"/>
        </w:rPr>
      </w:pPr>
    </w:p>
    <w:p w14:paraId="2960CF2F" w14:textId="77777777" w:rsidR="00E57A5A" w:rsidRDefault="00E57A5A">
      <w:pPr>
        <w:jc w:val="center"/>
        <w:rPr>
          <w:rFonts w:ascii="Arial" w:eastAsia="Times New Roman" w:hAnsi="Arial" w:cs="Arial"/>
          <w:b/>
          <w:bCs/>
          <w:lang w:eastAsia="es-ES"/>
        </w:rPr>
      </w:pPr>
    </w:p>
    <w:p w14:paraId="01F91106" w14:textId="77777777" w:rsidR="00E57A5A" w:rsidRDefault="00E57A5A">
      <w:pPr>
        <w:jc w:val="center"/>
        <w:rPr>
          <w:rFonts w:ascii="Arial" w:eastAsia="Times New Roman" w:hAnsi="Arial" w:cs="Arial"/>
          <w:b/>
          <w:bCs/>
          <w:lang w:eastAsia="es-ES"/>
        </w:rPr>
      </w:pPr>
    </w:p>
    <w:p w14:paraId="4B0EC994" w14:textId="77777777" w:rsidR="00E57A5A" w:rsidRDefault="00E57A5A">
      <w:pPr>
        <w:jc w:val="center"/>
        <w:rPr>
          <w:rFonts w:ascii="Arial" w:eastAsia="Times New Roman" w:hAnsi="Arial" w:cs="Arial"/>
          <w:b/>
          <w:bCs/>
          <w:lang w:eastAsia="es-ES"/>
        </w:rPr>
      </w:pPr>
    </w:p>
    <w:p w14:paraId="115807AA" w14:textId="77777777" w:rsidR="00E57A5A" w:rsidRDefault="00E57A5A">
      <w:pPr>
        <w:jc w:val="center"/>
        <w:rPr>
          <w:rFonts w:ascii="Arial" w:eastAsia="Times New Roman" w:hAnsi="Arial" w:cs="Arial"/>
          <w:b/>
          <w:bCs/>
          <w:lang w:eastAsia="es-ES"/>
        </w:rPr>
      </w:pPr>
    </w:p>
    <w:p w14:paraId="792AC784" w14:textId="77777777" w:rsidR="00E57A5A" w:rsidRDefault="00E57A5A">
      <w:pPr>
        <w:jc w:val="center"/>
        <w:rPr>
          <w:rFonts w:ascii="Arial" w:eastAsia="Times New Roman" w:hAnsi="Arial" w:cs="Arial"/>
          <w:b/>
          <w:bCs/>
          <w:lang w:eastAsia="es-ES"/>
        </w:rPr>
      </w:pPr>
    </w:p>
    <w:p w14:paraId="79350D15" w14:textId="77777777" w:rsidR="00E57A5A" w:rsidRDefault="00E57A5A">
      <w:pPr>
        <w:jc w:val="center"/>
        <w:rPr>
          <w:rFonts w:ascii="Arial" w:eastAsia="Times New Roman" w:hAnsi="Arial" w:cs="Arial"/>
          <w:b/>
          <w:bCs/>
          <w:lang w:eastAsia="es-ES"/>
        </w:rPr>
      </w:pPr>
    </w:p>
    <w:p w14:paraId="0343E1D5" w14:textId="77777777" w:rsidR="00E57A5A" w:rsidRDefault="00E57A5A">
      <w:pPr>
        <w:jc w:val="center"/>
        <w:rPr>
          <w:rFonts w:ascii="Arial" w:eastAsia="Times New Roman" w:hAnsi="Arial" w:cs="Arial"/>
          <w:b/>
          <w:bCs/>
          <w:lang w:eastAsia="es-ES"/>
        </w:rPr>
      </w:pPr>
    </w:p>
    <w:p w14:paraId="07B4A1A6" w14:textId="77777777" w:rsidR="003A2F95" w:rsidRDefault="003A2F95">
      <w:pPr>
        <w:jc w:val="center"/>
        <w:rPr>
          <w:rFonts w:ascii="Arial" w:eastAsia="Times New Roman" w:hAnsi="Arial" w:cs="Arial"/>
          <w:b/>
          <w:bCs/>
          <w:lang w:eastAsia="es-ES"/>
        </w:rPr>
      </w:pPr>
    </w:p>
    <w:p w14:paraId="1EE5EA4E" w14:textId="77777777" w:rsidR="00D8443D" w:rsidRDefault="00D8443D">
      <w:pPr>
        <w:jc w:val="center"/>
        <w:rPr>
          <w:rFonts w:ascii="Arial" w:eastAsia="Times New Roman" w:hAnsi="Arial" w:cs="Arial"/>
          <w:b/>
          <w:bCs/>
          <w:lang w:eastAsia="es-ES"/>
        </w:rPr>
      </w:pPr>
    </w:p>
    <w:p w14:paraId="37AA0518" w14:textId="77777777" w:rsidR="003A2F95" w:rsidRPr="003C15BD" w:rsidRDefault="003A2F95">
      <w:pPr>
        <w:jc w:val="center"/>
        <w:rPr>
          <w:rFonts w:ascii="Arial" w:eastAsia="Times New Roman" w:hAnsi="Arial" w:cs="Arial"/>
          <w:b/>
          <w:bCs/>
          <w:lang w:eastAsia="es-ES"/>
        </w:rPr>
      </w:pPr>
    </w:p>
    <w:p w14:paraId="44145054" w14:textId="77777777" w:rsidR="00FA4980" w:rsidRPr="003C15BD" w:rsidRDefault="00EE6F15">
      <w:pPr>
        <w:jc w:val="center"/>
        <w:rPr>
          <w:rFonts w:ascii="Arial" w:eastAsia="Times New Roman" w:hAnsi="Arial" w:cs="Arial"/>
          <w:b/>
          <w:bCs/>
          <w:lang w:eastAsia="es-ES"/>
        </w:rPr>
      </w:pPr>
      <w:r w:rsidRPr="003C15BD">
        <w:rPr>
          <w:rFonts w:ascii="Arial" w:eastAsia="Times New Roman" w:hAnsi="Arial" w:cs="Arial"/>
          <w:b/>
          <w:bCs/>
          <w:lang w:eastAsia="es-ES"/>
        </w:rPr>
        <w:t>C. José Luis Echeverría Morales</w:t>
      </w:r>
    </w:p>
    <w:p w14:paraId="5A5A6F92" w14:textId="77777777" w:rsidR="00FA4980" w:rsidRPr="003C15BD" w:rsidRDefault="00EE6F15">
      <w:pPr>
        <w:jc w:val="center"/>
        <w:rPr>
          <w:rFonts w:ascii="Arial" w:hAnsi="Arial" w:cs="Arial"/>
          <w:b/>
        </w:rPr>
      </w:pPr>
      <w:r w:rsidRPr="003C15BD">
        <w:rPr>
          <w:rFonts w:ascii="Arial" w:eastAsia="Times New Roman" w:hAnsi="Arial" w:cs="Arial"/>
          <w:b/>
          <w:bCs/>
          <w:lang w:eastAsia="es-ES"/>
        </w:rPr>
        <w:t>Comisionado Presidente.</w:t>
      </w:r>
    </w:p>
    <w:p w14:paraId="5A7711B3" w14:textId="77777777" w:rsidR="00FA4980" w:rsidRPr="003C15BD" w:rsidRDefault="00FA4980">
      <w:pPr>
        <w:rPr>
          <w:rFonts w:ascii="Arial" w:hAnsi="Arial" w:cs="Arial"/>
        </w:rPr>
      </w:pPr>
    </w:p>
    <w:p w14:paraId="24EEDBD1" w14:textId="77777777" w:rsidR="00FA4980" w:rsidRDefault="00FA4980">
      <w:pPr>
        <w:rPr>
          <w:rFonts w:ascii="Arial" w:hAnsi="Arial" w:cs="Arial"/>
        </w:rPr>
      </w:pPr>
    </w:p>
    <w:p w14:paraId="7ED4D54A" w14:textId="77777777" w:rsidR="00D8443D" w:rsidRPr="003C15BD" w:rsidRDefault="00D8443D">
      <w:pPr>
        <w:rPr>
          <w:rFonts w:ascii="Arial" w:hAnsi="Arial" w:cs="Arial"/>
        </w:rPr>
      </w:pPr>
    </w:p>
    <w:p w14:paraId="04B7744C" w14:textId="77777777" w:rsidR="003C15BD" w:rsidRPr="003C15BD" w:rsidRDefault="003C15BD">
      <w:pPr>
        <w:rPr>
          <w:rFonts w:ascii="Arial" w:hAnsi="Arial" w:cs="Arial"/>
        </w:rPr>
      </w:pPr>
    </w:p>
    <w:p w14:paraId="7EA5AA0E" w14:textId="77777777" w:rsidR="003C15BD" w:rsidRPr="003C15BD" w:rsidRDefault="003C15BD">
      <w:pPr>
        <w:rPr>
          <w:rFonts w:ascii="Arial" w:hAnsi="Arial" w:cs="Arial"/>
        </w:rPr>
      </w:pPr>
    </w:p>
    <w:p w14:paraId="41FF4356" w14:textId="77777777" w:rsidR="00FA4980" w:rsidRDefault="00FA4980">
      <w:pPr>
        <w:rPr>
          <w:rFonts w:ascii="Arial" w:hAnsi="Arial" w:cs="Arial"/>
        </w:rPr>
      </w:pPr>
    </w:p>
    <w:p w14:paraId="7851AB7A" w14:textId="77777777" w:rsidR="00795359" w:rsidRPr="003C15BD" w:rsidRDefault="00795359">
      <w:pPr>
        <w:rPr>
          <w:rFonts w:ascii="Arial" w:hAnsi="Arial" w:cs="Arial"/>
        </w:rPr>
      </w:pPr>
    </w:p>
    <w:p w14:paraId="78C71248" w14:textId="77777777" w:rsidR="00FA4980" w:rsidRPr="003C15BD" w:rsidRDefault="00EE6F15">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302C8401" w14:textId="77777777" w:rsidR="003C15BD" w:rsidRDefault="003C15BD">
      <w:pPr>
        <w:shd w:val="clear" w:color="auto" w:fill="FFFFFF"/>
        <w:spacing w:after="225"/>
        <w:jc w:val="both"/>
        <w:rPr>
          <w:rFonts w:ascii="Arial" w:hAnsi="Arial" w:cs="Arial"/>
        </w:rPr>
      </w:pPr>
    </w:p>
    <w:p w14:paraId="01349B0B" w14:textId="77777777" w:rsidR="00D8443D" w:rsidRPr="003C15BD" w:rsidRDefault="00D8443D">
      <w:pPr>
        <w:shd w:val="clear" w:color="auto" w:fill="FFFFFF"/>
        <w:spacing w:after="225"/>
        <w:jc w:val="both"/>
        <w:rPr>
          <w:rFonts w:ascii="Arial" w:hAnsi="Arial" w:cs="Arial"/>
        </w:rPr>
      </w:pPr>
    </w:p>
    <w:p w14:paraId="73EE42E2" w14:textId="77777777" w:rsidR="00FA4980" w:rsidRDefault="00FA4980">
      <w:pPr>
        <w:shd w:val="clear" w:color="auto" w:fill="FFFFFF"/>
        <w:spacing w:after="225"/>
        <w:jc w:val="both"/>
        <w:rPr>
          <w:rFonts w:ascii="Arial" w:hAnsi="Arial" w:cs="Arial"/>
        </w:rPr>
      </w:pPr>
    </w:p>
    <w:p w14:paraId="72475487" w14:textId="77777777" w:rsidR="00795359" w:rsidRPr="003C15BD" w:rsidRDefault="00795359">
      <w:pPr>
        <w:shd w:val="clear" w:color="auto" w:fill="FFFFFF"/>
        <w:spacing w:after="225"/>
        <w:jc w:val="both"/>
        <w:rPr>
          <w:rFonts w:ascii="Arial" w:hAnsi="Arial" w:cs="Arial"/>
        </w:rPr>
      </w:pPr>
    </w:p>
    <w:p w14:paraId="1688C9C5"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 Josué Solana Salmorán.                  C. María Tanivet Ramos Reyes.  </w:t>
      </w:r>
    </w:p>
    <w:p w14:paraId="18B1532D"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65D09932" w14:textId="77777777" w:rsidR="00FA4980" w:rsidRPr="003C15BD" w:rsidRDefault="00EE6F15">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0E9207AE" w14:textId="77777777" w:rsidR="00FA4980" w:rsidRDefault="00FA4980">
      <w:pPr>
        <w:shd w:val="clear" w:color="auto" w:fill="FFFFFF"/>
        <w:jc w:val="both"/>
        <w:rPr>
          <w:rFonts w:ascii="Arial" w:eastAsia="Times New Roman" w:hAnsi="Arial" w:cs="Arial"/>
          <w:bCs/>
          <w:lang w:eastAsia="es-ES"/>
        </w:rPr>
      </w:pPr>
    </w:p>
    <w:p w14:paraId="5A2CAC24" w14:textId="77777777" w:rsidR="00D8443D" w:rsidRPr="003C15BD" w:rsidRDefault="00D8443D">
      <w:pPr>
        <w:shd w:val="clear" w:color="auto" w:fill="FFFFFF"/>
        <w:jc w:val="both"/>
        <w:rPr>
          <w:rFonts w:ascii="Arial" w:eastAsia="Times New Roman" w:hAnsi="Arial" w:cs="Arial"/>
          <w:bCs/>
          <w:lang w:eastAsia="es-ES"/>
        </w:rPr>
      </w:pPr>
    </w:p>
    <w:p w14:paraId="350BA0BC" w14:textId="77777777" w:rsidR="00FA4980" w:rsidRPr="003C15BD" w:rsidRDefault="00FA4980">
      <w:pPr>
        <w:shd w:val="clear" w:color="auto" w:fill="FFFFFF"/>
        <w:jc w:val="both"/>
        <w:rPr>
          <w:rFonts w:ascii="Arial" w:eastAsia="Times New Roman" w:hAnsi="Arial" w:cs="Arial"/>
          <w:bCs/>
          <w:lang w:eastAsia="es-ES"/>
        </w:rPr>
      </w:pPr>
    </w:p>
    <w:p w14:paraId="1A222CCF" w14:textId="77777777" w:rsidR="00FA4980" w:rsidRDefault="00FA4980">
      <w:pPr>
        <w:shd w:val="clear" w:color="auto" w:fill="FFFFFF"/>
        <w:jc w:val="both"/>
        <w:rPr>
          <w:rFonts w:ascii="Arial" w:eastAsia="Times New Roman" w:hAnsi="Arial" w:cs="Arial"/>
          <w:bCs/>
          <w:lang w:eastAsia="es-ES"/>
        </w:rPr>
      </w:pPr>
    </w:p>
    <w:p w14:paraId="3582B5A8" w14:textId="77777777" w:rsidR="00795359" w:rsidRPr="003C15BD" w:rsidRDefault="00795359">
      <w:pPr>
        <w:shd w:val="clear" w:color="auto" w:fill="FFFFFF"/>
        <w:jc w:val="both"/>
        <w:rPr>
          <w:rFonts w:ascii="Arial" w:eastAsia="Times New Roman" w:hAnsi="Arial" w:cs="Arial"/>
          <w:bCs/>
          <w:lang w:eastAsia="es-ES"/>
        </w:rPr>
      </w:pPr>
    </w:p>
    <w:p w14:paraId="2C1DB2E1" w14:textId="77777777" w:rsidR="00FA4980" w:rsidRPr="003C15BD" w:rsidRDefault="00FA4980">
      <w:pPr>
        <w:shd w:val="clear" w:color="auto" w:fill="FFFFFF"/>
        <w:jc w:val="center"/>
        <w:rPr>
          <w:rFonts w:ascii="Arial" w:eastAsia="Times New Roman" w:hAnsi="Arial" w:cs="Arial"/>
          <w:b/>
          <w:bCs/>
          <w:lang w:eastAsia="es-ES"/>
        </w:rPr>
      </w:pPr>
    </w:p>
    <w:p w14:paraId="0A6425A0" w14:textId="77777777" w:rsidR="00FA4980" w:rsidRPr="003C15BD" w:rsidRDefault="00EE6F15">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3F043455" w14:textId="77777777" w:rsidR="00FA4980" w:rsidRPr="003C15BD" w:rsidRDefault="00EE6F15">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C0C6455" w14:textId="77777777" w:rsidR="00C52193" w:rsidRDefault="00C52193">
      <w:pPr>
        <w:shd w:val="clear" w:color="auto" w:fill="FFFFFF"/>
        <w:jc w:val="center"/>
        <w:rPr>
          <w:rFonts w:ascii="Arial" w:eastAsia="Times New Roman" w:hAnsi="Arial" w:cs="Arial"/>
          <w:bCs/>
          <w:lang w:eastAsia="es-ES"/>
        </w:rPr>
      </w:pPr>
    </w:p>
    <w:p w14:paraId="6F501FE3" w14:textId="77777777" w:rsidR="00D8443D" w:rsidRDefault="00D8443D">
      <w:pPr>
        <w:shd w:val="clear" w:color="auto" w:fill="FFFFFF"/>
        <w:jc w:val="center"/>
        <w:rPr>
          <w:rFonts w:ascii="Arial" w:eastAsia="Times New Roman" w:hAnsi="Arial" w:cs="Arial"/>
          <w:bCs/>
          <w:lang w:eastAsia="es-ES"/>
        </w:rPr>
      </w:pPr>
    </w:p>
    <w:p w14:paraId="6FE43322" w14:textId="77777777" w:rsidR="00D8443D" w:rsidRDefault="00D8443D">
      <w:pPr>
        <w:shd w:val="clear" w:color="auto" w:fill="FFFFFF"/>
        <w:jc w:val="center"/>
        <w:rPr>
          <w:rFonts w:ascii="Arial" w:eastAsia="Times New Roman" w:hAnsi="Arial" w:cs="Arial"/>
          <w:bCs/>
          <w:lang w:eastAsia="es-ES"/>
        </w:rPr>
      </w:pPr>
    </w:p>
    <w:p w14:paraId="5E3B5DF3" w14:textId="77777777" w:rsidR="00E57A5A" w:rsidRDefault="00E57A5A">
      <w:pPr>
        <w:shd w:val="clear" w:color="auto" w:fill="FFFFFF"/>
        <w:jc w:val="center"/>
        <w:rPr>
          <w:rFonts w:ascii="Arial" w:eastAsia="Times New Roman" w:hAnsi="Arial" w:cs="Arial"/>
          <w:bCs/>
          <w:lang w:eastAsia="es-ES"/>
        </w:rPr>
      </w:pPr>
    </w:p>
    <w:p w14:paraId="59A7F441" w14:textId="77777777" w:rsidR="00E57A5A" w:rsidRDefault="00E57A5A">
      <w:pPr>
        <w:shd w:val="clear" w:color="auto" w:fill="FFFFFF"/>
        <w:jc w:val="center"/>
        <w:rPr>
          <w:rFonts w:ascii="Arial" w:eastAsia="Times New Roman" w:hAnsi="Arial" w:cs="Arial"/>
          <w:bCs/>
          <w:lang w:eastAsia="es-ES"/>
        </w:rPr>
      </w:pPr>
    </w:p>
    <w:p w14:paraId="1B525262" w14:textId="77777777" w:rsidR="00E57A5A" w:rsidRDefault="00E57A5A">
      <w:pPr>
        <w:shd w:val="clear" w:color="auto" w:fill="FFFFFF"/>
        <w:jc w:val="center"/>
        <w:rPr>
          <w:rFonts w:ascii="Arial" w:eastAsia="Times New Roman" w:hAnsi="Arial" w:cs="Arial"/>
          <w:bCs/>
          <w:lang w:eastAsia="es-ES"/>
        </w:rPr>
      </w:pPr>
    </w:p>
    <w:p w14:paraId="402F3B3D" w14:textId="77777777" w:rsidR="00E57A5A" w:rsidRDefault="00E57A5A">
      <w:pPr>
        <w:shd w:val="clear" w:color="auto" w:fill="FFFFFF"/>
        <w:jc w:val="center"/>
        <w:rPr>
          <w:rFonts w:ascii="Arial" w:eastAsia="Times New Roman" w:hAnsi="Arial" w:cs="Arial"/>
          <w:bCs/>
          <w:lang w:eastAsia="es-ES"/>
        </w:rPr>
      </w:pPr>
    </w:p>
    <w:p w14:paraId="6F00717E" w14:textId="77777777" w:rsidR="00E57A5A" w:rsidRDefault="00E57A5A">
      <w:pPr>
        <w:shd w:val="clear" w:color="auto" w:fill="FFFFFF"/>
        <w:jc w:val="center"/>
        <w:rPr>
          <w:rFonts w:ascii="Arial" w:eastAsia="Times New Roman" w:hAnsi="Arial" w:cs="Arial"/>
          <w:bCs/>
          <w:lang w:eastAsia="es-ES"/>
        </w:rPr>
      </w:pPr>
    </w:p>
    <w:p w14:paraId="7F0EE2E9" w14:textId="77777777" w:rsidR="00E57A5A" w:rsidRDefault="00E57A5A">
      <w:pPr>
        <w:shd w:val="clear" w:color="auto" w:fill="FFFFFF"/>
        <w:jc w:val="center"/>
        <w:rPr>
          <w:rFonts w:ascii="Arial" w:eastAsia="Times New Roman" w:hAnsi="Arial" w:cs="Arial"/>
          <w:bCs/>
          <w:lang w:eastAsia="es-ES"/>
        </w:rPr>
      </w:pPr>
    </w:p>
    <w:p w14:paraId="7923F376" w14:textId="77777777" w:rsidR="00E57A5A" w:rsidRDefault="00E57A5A">
      <w:pPr>
        <w:shd w:val="clear" w:color="auto" w:fill="FFFFFF"/>
        <w:jc w:val="center"/>
        <w:rPr>
          <w:rFonts w:ascii="Arial" w:eastAsia="Times New Roman" w:hAnsi="Arial" w:cs="Arial"/>
          <w:bCs/>
          <w:lang w:eastAsia="es-ES"/>
        </w:rPr>
      </w:pPr>
    </w:p>
    <w:p w14:paraId="733FE894" w14:textId="77777777" w:rsidR="00E57A5A" w:rsidRDefault="00E57A5A">
      <w:pPr>
        <w:shd w:val="clear" w:color="auto" w:fill="FFFFFF"/>
        <w:jc w:val="center"/>
        <w:rPr>
          <w:rFonts w:ascii="Arial" w:eastAsia="Times New Roman" w:hAnsi="Arial" w:cs="Arial"/>
          <w:bCs/>
          <w:lang w:eastAsia="es-ES"/>
        </w:rPr>
      </w:pPr>
    </w:p>
    <w:p w14:paraId="75CA7990" w14:textId="77777777" w:rsidR="00E57A5A" w:rsidRDefault="00E57A5A">
      <w:pPr>
        <w:shd w:val="clear" w:color="auto" w:fill="FFFFFF"/>
        <w:jc w:val="center"/>
        <w:rPr>
          <w:rFonts w:ascii="Arial" w:eastAsia="Times New Roman" w:hAnsi="Arial" w:cs="Arial"/>
          <w:bCs/>
          <w:lang w:eastAsia="es-ES"/>
        </w:rPr>
      </w:pPr>
    </w:p>
    <w:p w14:paraId="73A676A1" w14:textId="77777777" w:rsidR="00E57A5A" w:rsidRDefault="00E57A5A">
      <w:pPr>
        <w:shd w:val="clear" w:color="auto" w:fill="FFFFFF"/>
        <w:jc w:val="center"/>
        <w:rPr>
          <w:rFonts w:ascii="Arial" w:eastAsia="Times New Roman" w:hAnsi="Arial" w:cs="Arial"/>
          <w:bCs/>
          <w:lang w:eastAsia="es-ES"/>
        </w:rPr>
      </w:pPr>
    </w:p>
    <w:p w14:paraId="7C817F6E" w14:textId="77777777" w:rsidR="00E57A5A" w:rsidRDefault="00E57A5A">
      <w:pPr>
        <w:shd w:val="clear" w:color="auto" w:fill="FFFFFF"/>
        <w:jc w:val="center"/>
        <w:rPr>
          <w:rFonts w:ascii="Arial" w:eastAsia="Times New Roman" w:hAnsi="Arial" w:cs="Arial"/>
          <w:bCs/>
          <w:lang w:eastAsia="es-ES"/>
        </w:rPr>
      </w:pPr>
    </w:p>
    <w:p w14:paraId="0F02895D" w14:textId="77777777" w:rsidR="00E57A5A" w:rsidRDefault="00E57A5A">
      <w:pPr>
        <w:shd w:val="clear" w:color="auto" w:fill="FFFFFF"/>
        <w:jc w:val="center"/>
        <w:rPr>
          <w:rFonts w:ascii="Arial" w:eastAsia="Times New Roman" w:hAnsi="Arial" w:cs="Arial"/>
          <w:bCs/>
          <w:lang w:eastAsia="es-ES"/>
        </w:rPr>
      </w:pPr>
    </w:p>
    <w:p w14:paraId="6F5C6590" w14:textId="77777777" w:rsidR="00E57A5A" w:rsidRDefault="00E57A5A">
      <w:pPr>
        <w:shd w:val="clear" w:color="auto" w:fill="FFFFFF"/>
        <w:jc w:val="center"/>
        <w:rPr>
          <w:rFonts w:ascii="Arial" w:eastAsia="Times New Roman" w:hAnsi="Arial" w:cs="Arial"/>
          <w:bCs/>
          <w:lang w:eastAsia="es-ES"/>
        </w:rPr>
      </w:pPr>
    </w:p>
    <w:p w14:paraId="46B128AB" w14:textId="77777777" w:rsidR="00E57A5A" w:rsidRDefault="00E57A5A">
      <w:pPr>
        <w:shd w:val="clear" w:color="auto" w:fill="FFFFFF"/>
        <w:jc w:val="center"/>
        <w:rPr>
          <w:rFonts w:ascii="Arial" w:eastAsia="Times New Roman" w:hAnsi="Arial" w:cs="Arial"/>
          <w:bCs/>
          <w:lang w:eastAsia="es-ES"/>
        </w:rPr>
      </w:pPr>
    </w:p>
    <w:p w14:paraId="1571FC91" w14:textId="77777777" w:rsidR="00E57A5A" w:rsidRDefault="00E57A5A">
      <w:pPr>
        <w:shd w:val="clear" w:color="auto" w:fill="FFFFFF"/>
        <w:jc w:val="center"/>
        <w:rPr>
          <w:rFonts w:ascii="Arial" w:eastAsia="Times New Roman" w:hAnsi="Arial" w:cs="Arial"/>
          <w:bCs/>
          <w:lang w:eastAsia="es-ES"/>
        </w:rPr>
      </w:pPr>
    </w:p>
    <w:p w14:paraId="50F3155A" w14:textId="77777777" w:rsidR="00E57A5A" w:rsidRDefault="00E57A5A">
      <w:pPr>
        <w:shd w:val="clear" w:color="auto" w:fill="FFFFFF"/>
        <w:jc w:val="center"/>
        <w:rPr>
          <w:rFonts w:ascii="Arial" w:eastAsia="Times New Roman" w:hAnsi="Arial" w:cs="Arial"/>
          <w:bCs/>
          <w:lang w:eastAsia="es-ES"/>
        </w:rPr>
      </w:pPr>
    </w:p>
    <w:p w14:paraId="1886ECE6" w14:textId="77777777" w:rsidR="00E57A5A" w:rsidRDefault="00E57A5A">
      <w:pPr>
        <w:shd w:val="clear" w:color="auto" w:fill="FFFFFF"/>
        <w:jc w:val="center"/>
        <w:rPr>
          <w:rFonts w:ascii="Arial" w:eastAsia="Times New Roman" w:hAnsi="Arial" w:cs="Arial"/>
          <w:bCs/>
          <w:lang w:eastAsia="es-ES"/>
        </w:rPr>
      </w:pPr>
    </w:p>
    <w:p w14:paraId="4D75396F" w14:textId="17876CEF" w:rsidR="00FA4980" w:rsidRDefault="00EE6F15">
      <w:pPr>
        <w:shd w:val="clear" w:color="auto" w:fill="FFFFFF"/>
        <w:spacing w:after="225"/>
        <w:jc w:val="both"/>
        <w:rPr>
          <w:rFonts w:ascii="Open Sans" w:eastAsia="Times New Roman" w:hAnsi="Open Sans" w:cs="Open Sans"/>
          <w:color w:val="000000"/>
          <w:sz w:val="21"/>
          <w:szCs w:val="21"/>
          <w:lang w:eastAsia="es-MX"/>
        </w:rPr>
      </w:pPr>
      <w:r w:rsidRPr="003C15BD">
        <w:rPr>
          <w:rFonts w:ascii="Arial" w:hAnsi="Arial" w:cs="Arial"/>
          <w:sz w:val="18"/>
          <w:szCs w:val="18"/>
        </w:rPr>
        <w:t xml:space="preserve">La presente hoja de firmas corresponde al acta de la </w:t>
      </w:r>
      <w:r w:rsidR="00E57A5A">
        <w:rPr>
          <w:rFonts w:ascii="Arial" w:hAnsi="Arial" w:cs="Arial"/>
          <w:sz w:val="18"/>
          <w:szCs w:val="18"/>
        </w:rPr>
        <w:t>Novena</w:t>
      </w:r>
      <w:r w:rsidRPr="003C15BD">
        <w:rPr>
          <w:rFonts w:ascii="Arial" w:hAnsi="Arial" w:cs="Arial"/>
          <w:sz w:val="18"/>
          <w:szCs w:val="18"/>
        </w:rPr>
        <w:t xml:space="preserve"> Sesión Extraordinaria 2022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el </w:t>
      </w:r>
      <w:r w:rsidR="00E57A5A">
        <w:rPr>
          <w:rFonts w:ascii="Arial" w:hAnsi="Arial" w:cs="Arial"/>
          <w:sz w:val="18"/>
          <w:szCs w:val="18"/>
        </w:rPr>
        <w:t>catorce</w:t>
      </w:r>
      <w:r w:rsidRPr="003C15BD">
        <w:rPr>
          <w:rFonts w:ascii="Arial" w:hAnsi="Arial" w:cs="Arial"/>
          <w:sz w:val="18"/>
          <w:szCs w:val="18"/>
        </w:rPr>
        <w:t xml:space="preserve"> de </w:t>
      </w:r>
      <w:r w:rsidR="00E57A5A">
        <w:rPr>
          <w:rFonts w:ascii="Arial" w:hAnsi="Arial" w:cs="Arial"/>
          <w:sz w:val="18"/>
          <w:szCs w:val="18"/>
        </w:rPr>
        <w:t>octubre</w:t>
      </w:r>
      <w:r w:rsidR="005149C0">
        <w:rPr>
          <w:rFonts w:ascii="Arial" w:hAnsi="Arial" w:cs="Arial"/>
          <w:sz w:val="18"/>
          <w:szCs w:val="18"/>
        </w:rPr>
        <w:t xml:space="preserve"> </w:t>
      </w:r>
      <w:r w:rsidRPr="003C15BD">
        <w:rPr>
          <w:rFonts w:ascii="Arial" w:hAnsi="Arial" w:cs="Arial"/>
          <w:sz w:val="18"/>
          <w:szCs w:val="18"/>
        </w:rPr>
        <w:t>de 2022.- - - - - - - - CBR*</w:t>
      </w:r>
      <w:proofErr w:type="spellStart"/>
      <w:r w:rsidR="00B7450E" w:rsidRPr="003C15BD">
        <w:rPr>
          <w:rFonts w:ascii="Arial" w:hAnsi="Arial" w:cs="Arial"/>
          <w:sz w:val="18"/>
          <w:szCs w:val="18"/>
        </w:rPr>
        <w:t>jcse</w:t>
      </w:r>
      <w:proofErr w:type="spellEnd"/>
      <w:r w:rsidR="001C1161">
        <w:rPr>
          <w:rFonts w:ascii="Arial" w:hAnsi="Arial" w:cs="Arial"/>
          <w:sz w:val="18"/>
          <w:szCs w:val="18"/>
        </w:rPr>
        <w:t>…</w:t>
      </w:r>
      <w:bookmarkStart w:id="0" w:name="_GoBack"/>
      <w:bookmarkEnd w:id="0"/>
    </w:p>
    <w:sectPr w:rsidR="00FA4980">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0A2F" w14:textId="77777777" w:rsidR="004B3E63" w:rsidRDefault="004B3E63">
      <w:r>
        <w:separator/>
      </w:r>
    </w:p>
  </w:endnote>
  <w:endnote w:type="continuationSeparator" w:id="0">
    <w:p w14:paraId="4ED8B907" w14:textId="77777777" w:rsidR="004B3E63" w:rsidRDefault="004B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1C1161">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C1161">
              <w:rPr>
                <w:b/>
                <w:bCs/>
                <w:noProof/>
              </w:rPr>
              <w:t>7</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2CC19" w14:textId="77777777" w:rsidR="004B3E63" w:rsidRDefault="004B3E63">
      <w:r>
        <w:separator/>
      </w:r>
    </w:p>
  </w:footnote>
  <w:footnote w:type="continuationSeparator" w:id="0">
    <w:p w14:paraId="22594CD4" w14:textId="77777777" w:rsidR="004B3E63" w:rsidRDefault="004B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67CED"/>
    <w:rsid w:val="00075AB7"/>
    <w:rsid w:val="00076E0F"/>
    <w:rsid w:val="000B36E5"/>
    <w:rsid w:val="000B621F"/>
    <w:rsid w:val="000B625B"/>
    <w:rsid w:val="000D53F5"/>
    <w:rsid w:val="000E59B3"/>
    <w:rsid w:val="000F295F"/>
    <w:rsid w:val="000F6FCB"/>
    <w:rsid w:val="00101268"/>
    <w:rsid w:val="001104E2"/>
    <w:rsid w:val="00126CC5"/>
    <w:rsid w:val="00150315"/>
    <w:rsid w:val="00163186"/>
    <w:rsid w:val="00165FC0"/>
    <w:rsid w:val="00180674"/>
    <w:rsid w:val="00180B56"/>
    <w:rsid w:val="00185E44"/>
    <w:rsid w:val="00190A2B"/>
    <w:rsid w:val="00191709"/>
    <w:rsid w:val="001A0C28"/>
    <w:rsid w:val="001B0EF3"/>
    <w:rsid w:val="001B39AD"/>
    <w:rsid w:val="001C1161"/>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87CE1"/>
    <w:rsid w:val="00296D40"/>
    <w:rsid w:val="002A078C"/>
    <w:rsid w:val="002A186A"/>
    <w:rsid w:val="002B4D8E"/>
    <w:rsid w:val="002C1DB6"/>
    <w:rsid w:val="002C642D"/>
    <w:rsid w:val="002D09BE"/>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2F95"/>
    <w:rsid w:val="003A5E7A"/>
    <w:rsid w:val="003B2C5C"/>
    <w:rsid w:val="003B76B3"/>
    <w:rsid w:val="003C15BD"/>
    <w:rsid w:val="003C772E"/>
    <w:rsid w:val="003F126B"/>
    <w:rsid w:val="003F7C21"/>
    <w:rsid w:val="00404D3F"/>
    <w:rsid w:val="00407193"/>
    <w:rsid w:val="00410039"/>
    <w:rsid w:val="00413063"/>
    <w:rsid w:val="004133C3"/>
    <w:rsid w:val="004420AC"/>
    <w:rsid w:val="00451376"/>
    <w:rsid w:val="0045569A"/>
    <w:rsid w:val="004569AF"/>
    <w:rsid w:val="00462469"/>
    <w:rsid w:val="0047047E"/>
    <w:rsid w:val="00473B2E"/>
    <w:rsid w:val="00480E01"/>
    <w:rsid w:val="00496B6A"/>
    <w:rsid w:val="004A2189"/>
    <w:rsid w:val="004A62C5"/>
    <w:rsid w:val="004B3E63"/>
    <w:rsid w:val="004C0D9E"/>
    <w:rsid w:val="004C75C4"/>
    <w:rsid w:val="004D0E13"/>
    <w:rsid w:val="004D1A2C"/>
    <w:rsid w:val="004D4E3C"/>
    <w:rsid w:val="004D505B"/>
    <w:rsid w:val="004D524D"/>
    <w:rsid w:val="004F0FE8"/>
    <w:rsid w:val="004F2551"/>
    <w:rsid w:val="004F4A3B"/>
    <w:rsid w:val="004F4EA8"/>
    <w:rsid w:val="004F5CEA"/>
    <w:rsid w:val="004F7443"/>
    <w:rsid w:val="00505074"/>
    <w:rsid w:val="00510FA6"/>
    <w:rsid w:val="005149C0"/>
    <w:rsid w:val="0051746D"/>
    <w:rsid w:val="00531B2C"/>
    <w:rsid w:val="00534898"/>
    <w:rsid w:val="00537521"/>
    <w:rsid w:val="0054082E"/>
    <w:rsid w:val="0054187E"/>
    <w:rsid w:val="00544ED5"/>
    <w:rsid w:val="0055201C"/>
    <w:rsid w:val="00576BAA"/>
    <w:rsid w:val="00586672"/>
    <w:rsid w:val="005A79A6"/>
    <w:rsid w:val="005B0CDE"/>
    <w:rsid w:val="005C1F8F"/>
    <w:rsid w:val="005C6A66"/>
    <w:rsid w:val="005C7226"/>
    <w:rsid w:val="005D69E7"/>
    <w:rsid w:val="005E037B"/>
    <w:rsid w:val="005E20F3"/>
    <w:rsid w:val="005F0F6F"/>
    <w:rsid w:val="005F3984"/>
    <w:rsid w:val="005F6794"/>
    <w:rsid w:val="0061401C"/>
    <w:rsid w:val="0061568E"/>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C7EF1"/>
    <w:rsid w:val="006D1138"/>
    <w:rsid w:val="006D6A25"/>
    <w:rsid w:val="006E2148"/>
    <w:rsid w:val="006F2FD9"/>
    <w:rsid w:val="006F6934"/>
    <w:rsid w:val="00700352"/>
    <w:rsid w:val="00705434"/>
    <w:rsid w:val="00715AB9"/>
    <w:rsid w:val="007162DA"/>
    <w:rsid w:val="007163D4"/>
    <w:rsid w:val="007243F6"/>
    <w:rsid w:val="007265CB"/>
    <w:rsid w:val="007367C0"/>
    <w:rsid w:val="00740705"/>
    <w:rsid w:val="00747BD7"/>
    <w:rsid w:val="007512EB"/>
    <w:rsid w:val="00765290"/>
    <w:rsid w:val="00766261"/>
    <w:rsid w:val="00773975"/>
    <w:rsid w:val="0077637E"/>
    <w:rsid w:val="00791FC3"/>
    <w:rsid w:val="0079341E"/>
    <w:rsid w:val="00795359"/>
    <w:rsid w:val="00795ECB"/>
    <w:rsid w:val="007B1386"/>
    <w:rsid w:val="007B2C17"/>
    <w:rsid w:val="007B4B80"/>
    <w:rsid w:val="007B7028"/>
    <w:rsid w:val="007D7FBB"/>
    <w:rsid w:val="007E2394"/>
    <w:rsid w:val="007E35C7"/>
    <w:rsid w:val="007F119B"/>
    <w:rsid w:val="007F2AC4"/>
    <w:rsid w:val="007F4020"/>
    <w:rsid w:val="00801920"/>
    <w:rsid w:val="00813275"/>
    <w:rsid w:val="00815861"/>
    <w:rsid w:val="00824B6C"/>
    <w:rsid w:val="00827D84"/>
    <w:rsid w:val="00830F0F"/>
    <w:rsid w:val="008368C0"/>
    <w:rsid w:val="00861336"/>
    <w:rsid w:val="00865DF5"/>
    <w:rsid w:val="00867769"/>
    <w:rsid w:val="00877DCD"/>
    <w:rsid w:val="008860BC"/>
    <w:rsid w:val="00891BF3"/>
    <w:rsid w:val="00895C13"/>
    <w:rsid w:val="008A50B4"/>
    <w:rsid w:val="008B0B70"/>
    <w:rsid w:val="008B0F9C"/>
    <w:rsid w:val="008B3FE0"/>
    <w:rsid w:val="008C1D34"/>
    <w:rsid w:val="008C3E21"/>
    <w:rsid w:val="0090773A"/>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B1622"/>
    <w:rsid w:val="009B1B35"/>
    <w:rsid w:val="009B410E"/>
    <w:rsid w:val="009B7A72"/>
    <w:rsid w:val="009C4FF3"/>
    <w:rsid w:val="009E0098"/>
    <w:rsid w:val="009E7016"/>
    <w:rsid w:val="009E7C92"/>
    <w:rsid w:val="00A114D2"/>
    <w:rsid w:val="00A11C74"/>
    <w:rsid w:val="00A14847"/>
    <w:rsid w:val="00A15767"/>
    <w:rsid w:val="00A16E96"/>
    <w:rsid w:val="00A21072"/>
    <w:rsid w:val="00A2232E"/>
    <w:rsid w:val="00A31065"/>
    <w:rsid w:val="00A403A1"/>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0AC8"/>
    <w:rsid w:val="00B24207"/>
    <w:rsid w:val="00B2534C"/>
    <w:rsid w:val="00B25BB3"/>
    <w:rsid w:val="00B45DB9"/>
    <w:rsid w:val="00B47992"/>
    <w:rsid w:val="00B57281"/>
    <w:rsid w:val="00B60D7B"/>
    <w:rsid w:val="00B65EDB"/>
    <w:rsid w:val="00B6643B"/>
    <w:rsid w:val="00B7450E"/>
    <w:rsid w:val="00B87526"/>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1951"/>
    <w:rsid w:val="00C52193"/>
    <w:rsid w:val="00C53680"/>
    <w:rsid w:val="00C54EC6"/>
    <w:rsid w:val="00C700CC"/>
    <w:rsid w:val="00C77F45"/>
    <w:rsid w:val="00C824AB"/>
    <w:rsid w:val="00C827CF"/>
    <w:rsid w:val="00C84B09"/>
    <w:rsid w:val="00C850D2"/>
    <w:rsid w:val="00C876E2"/>
    <w:rsid w:val="00C96047"/>
    <w:rsid w:val="00CA0A42"/>
    <w:rsid w:val="00CA6C34"/>
    <w:rsid w:val="00CB5B18"/>
    <w:rsid w:val="00CB693D"/>
    <w:rsid w:val="00CB7833"/>
    <w:rsid w:val="00CC348E"/>
    <w:rsid w:val="00CC4137"/>
    <w:rsid w:val="00CD56DB"/>
    <w:rsid w:val="00CD6DB9"/>
    <w:rsid w:val="00CF183A"/>
    <w:rsid w:val="00D04634"/>
    <w:rsid w:val="00D101F9"/>
    <w:rsid w:val="00D161C8"/>
    <w:rsid w:val="00D21181"/>
    <w:rsid w:val="00D234B0"/>
    <w:rsid w:val="00D301CC"/>
    <w:rsid w:val="00D32C3D"/>
    <w:rsid w:val="00D43C6C"/>
    <w:rsid w:val="00D56572"/>
    <w:rsid w:val="00D62A91"/>
    <w:rsid w:val="00D6535D"/>
    <w:rsid w:val="00D67847"/>
    <w:rsid w:val="00D70A60"/>
    <w:rsid w:val="00D77463"/>
    <w:rsid w:val="00D7762C"/>
    <w:rsid w:val="00D77751"/>
    <w:rsid w:val="00D80F98"/>
    <w:rsid w:val="00D8443D"/>
    <w:rsid w:val="00D91B2B"/>
    <w:rsid w:val="00D94413"/>
    <w:rsid w:val="00D94B2F"/>
    <w:rsid w:val="00D96B13"/>
    <w:rsid w:val="00DA0B1A"/>
    <w:rsid w:val="00DB672B"/>
    <w:rsid w:val="00DB75DB"/>
    <w:rsid w:val="00DC0B0F"/>
    <w:rsid w:val="00DC1402"/>
    <w:rsid w:val="00DC5731"/>
    <w:rsid w:val="00DC65C4"/>
    <w:rsid w:val="00DC695D"/>
    <w:rsid w:val="00DC6C25"/>
    <w:rsid w:val="00DD3958"/>
    <w:rsid w:val="00DE492D"/>
    <w:rsid w:val="00DF2506"/>
    <w:rsid w:val="00DF27D6"/>
    <w:rsid w:val="00DF710A"/>
    <w:rsid w:val="00DF712A"/>
    <w:rsid w:val="00DF74FF"/>
    <w:rsid w:val="00DF7D55"/>
    <w:rsid w:val="00E019F4"/>
    <w:rsid w:val="00E0329A"/>
    <w:rsid w:val="00E14F7E"/>
    <w:rsid w:val="00E17299"/>
    <w:rsid w:val="00E23D63"/>
    <w:rsid w:val="00E24184"/>
    <w:rsid w:val="00E24BF4"/>
    <w:rsid w:val="00E31E16"/>
    <w:rsid w:val="00E33AF2"/>
    <w:rsid w:val="00E41591"/>
    <w:rsid w:val="00E44742"/>
    <w:rsid w:val="00E5680A"/>
    <w:rsid w:val="00E57A5A"/>
    <w:rsid w:val="00E77AD2"/>
    <w:rsid w:val="00E77D89"/>
    <w:rsid w:val="00E872AE"/>
    <w:rsid w:val="00E87870"/>
    <w:rsid w:val="00E97ACB"/>
    <w:rsid w:val="00EA0F65"/>
    <w:rsid w:val="00EB26F4"/>
    <w:rsid w:val="00EC18CE"/>
    <w:rsid w:val="00EC4786"/>
    <w:rsid w:val="00EC579B"/>
    <w:rsid w:val="00EC76D9"/>
    <w:rsid w:val="00ED07EB"/>
    <w:rsid w:val="00ED0D34"/>
    <w:rsid w:val="00ED3255"/>
    <w:rsid w:val="00EE48C4"/>
    <w:rsid w:val="00EE6F15"/>
    <w:rsid w:val="00EF039D"/>
    <w:rsid w:val="00EF19CC"/>
    <w:rsid w:val="00EF4427"/>
    <w:rsid w:val="00EF7465"/>
    <w:rsid w:val="00F01C5A"/>
    <w:rsid w:val="00F023FE"/>
    <w:rsid w:val="00F04426"/>
    <w:rsid w:val="00F04A6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86407"/>
    <w:rsid w:val="00F93126"/>
    <w:rsid w:val="00FA2B39"/>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CAA99-D1B0-41C5-B722-2F859E81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2921</Words>
  <Characters>16070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8</cp:revision>
  <cp:lastPrinted>2022-08-19T18:48:00Z</cp:lastPrinted>
  <dcterms:created xsi:type="dcterms:W3CDTF">2022-10-14T20:50:00Z</dcterms:created>
  <dcterms:modified xsi:type="dcterms:W3CDTF">2022-10-19T14:21:00Z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