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EDCB" w14:textId="08E2A836" w:rsidR="00126C29" w:rsidRPr="00051599" w:rsidRDefault="00EE6F15" w:rsidP="003C15BD">
      <w:pPr>
        <w:spacing w:line="360" w:lineRule="auto"/>
        <w:jc w:val="both"/>
        <w:rPr>
          <w:rFonts w:ascii="Arial" w:hAnsi="Arial" w:cs="Arial"/>
          <w:b/>
          <w:sz w:val="22"/>
          <w:szCs w:val="22"/>
        </w:rPr>
      </w:pPr>
      <w:bookmarkStart w:id="0" w:name="_GoBack"/>
      <w:bookmarkEnd w:id="0"/>
      <w:r w:rsidRPr="00051599">
        <w:rPr>
          <w:rFonts w:ascii="Arial" w:hAnsi="Arial" w:cs="Arial"/>
          <w:b/>
          <w:sz w:val="22"/>
          <w:szCs w:val="22"/>
        </w:rPr>
        <w:t xml:space="preserve">ACTA DE LA </w:t>
      </w:r>
      <w:r w:rsidR="0027711E" w:rsidRPr="00051599">
        <w:rPr>
          <w:rFonts w:ascii="Arial" w:hAnsi="Arial" w:cs="Arial"/>
          <w:b/>
          <w:sz w:val="22"/>
          <w:szCs w:val="22"/>
        </w:rPr>
        <w:t>DÉCIMA</w:t>
      </w:r>
      <w:r w:rsidRPr="00051599">
        <w:rPr>
          <w:rFonts w:ascii="Arial" w:hAnsi="Arial" w:cs="Arial"/>
          <w:b/>
          <w:sz w:val="22"/>
          <w:szCs w:val="22"/>
        </w:rPr>
        <w:t xml:space="preserve"> </w:t>
      </w:r>
      <w:r w:rsidR="000C1923">
        <w:rPr>
          <w:rFonts w:ascii="Arial" w:hAnsi="Arial" w:cs="Arial"/>
          <w:b/>
          <w:sz w:val="22"/>
          <w:szCs w:val="22"/>
        </w:rPr>
        <w:t>SEGUNDA</w:t>
      </w:r>
      <w:r w:rsidR="00126C29" w:rsidRPr="00051599">
        <w:rPr>
          <w:rFonts w:ascii="Arial" w:hAnsi="Arial" w:cs="Arial"/>
          <w:b/>
          <w:sz w:val="22"/>
          <w:szCs w:val="22"/>
        </w:rPr>
        <w:t xml:space="preserve"> </w:t>
      </w:r>
      <w:r w:rsidRPr="00051599">
        <w:rPr>
          <w:rFonts w:ascii="Arial" w:hAnsi="Arial" w:cs="Arial"/>
          <w:b/>
          <w:sz w:val="22"/>
          <w:szCs w:val="22"/>
        </w:rPr>
        <w:t xml:space="preserve">SESIÓN EXTRAORDINARIA 2022 DEL CONSEJO GENERAL DEL ÓRGANO GARANTE DE ACCESO A LA INFORMACIÓN PÚBLICA, TRANSPARENCIA, PROTECCIÓN DE DATOS PERSONALES Y BUEN GOBIERNO DEL ESTADO DE OAXACA.- - - - - - - - - </w:t>
      </w:r>
      <w:r w:rsidR="00051599">
        <w:rPr>
          <w:rFonts w:ascii="Arial" w:hAnsi="Arial" w:cs="Arial"/>
          <w:b/>
          <w:sz w:val="22"/>
          <w:szCs w:val="22"/>
        </w:rPr>
        <w:t xml:space="preserve">- - - - - - - - - - - - - - - - - - - - - - - - - - - - - - - - - </w:t>
      </w:r>
    </w:p>
    <w:p w14:paraId="11DF9A21" w14:textId="3F2C8B2B" w:rsidR="00126C29" w:rsidRPr="00051599" w:rsidRDefault="00CC348E" w:rsidP="003C15BD">
      <w:pPr>
        <w:spacing w:line="360" w:lineRule="auto"/>
        <w:jc w:val="both"/>
        <w:rPr>
          <w:rFonts w:ascii="Arial" w:hAnsi="Arial" w:cs="Arial"/>
          <w:sz w:val="22"/>
          <w:szCs w:val="22"/>
        </w:rPr>
      </w:pPr>
      <w:r w:rsidRPr="00051599">
        <w:rPr>
          <w:rFonts w:ascii="Arial" w:hAnsi="Arial" w:cs="Arial"/>
          <w:sz w:val="22"/>
          <w:szCs w:val="22"/>
        </w:rPr>
        <w:t xml:space="preserve">Estando reunidas y reunidos de manera virtual a través de medios digitales. </w:t>
      </w:r>
      <w:r w:rsidR="00DD3958" w:rsidRPr="00051599">
        <w:rPr>
          <w:rFonts w:ascii="Arial" w:hAnsi="Arial" w:cs="Arial"/>
          <w:sz w:val="22"/>
          <w:szCs w:val="22"/>
        </w:rPr>
        <w:t xml:space="preserve">Siendo las </w:t>
      </w:r>
      <w:r w:rsidR="00CD50B2" w:rsidRPr="00CD50B2">
        <w:rPr>
          <w:rFonts w:ascii="Arial" w:hAnsi="Arial" w:cs="Arial"/>
          <w:sz w:val="22"/>
          <w:szCs w:val="22"/>
        </w:rPr>
        <w:t>catorce horas con seis minutos</w:t>
      </w:r>
      <w:r w:rsidR="00DD3958" w:rsidRPr="00CD50B2">
        <w:rPr>
          <w:rFonts w:ascii="Arial" w:hAnsi="Arial" w:cs="Arial"/>
          <w:sz w:val="22"/>
          <w:szCs w:val="22"/>
        </w:rPr>
        <w:t xml:space="preserve"> </w:t>
      </w:r>
      <w:r w:rsidR="00CD50B2">
        <w:rPr>
          <w:rFonts w:ascii="Arial" w:hAnsi="Arial" w:cs="Arial"/>
          <w:sz w:val="22"/>
          <w:szCs w:val="22"/>
        </w:rPr>
        <w:t xml:space="preserve">del día </w:t>
      </w:r>
      <w:r w:rsidR="000C1923">
        <w:rPr>
          <w:rFonts w:ascii="Arial" w:hAnsi="Arial" w:cs="Arial"/>
          <w:sz w:val="22"/>
          <w:szCs w:val="22"/>
        </w:rPr>
        <w:t>uno</w:t>
      </w:r>
      <w:r w:rsidR="00DD3958" w:rsidRPr="00051599">
        <w:rPr>
          <w:rFonts w:ascii="Arial" w:hAnsi="Arial" w:cs="Arial"/>
          <w:sz w:val="22"/>
          <w:szCs w:val="22"/>
        </w:rPr>
        <w:t xml:space="preserve"> de </w:t>
      </w:r>
      <w:r w:rsidR="000C1923">
        <w:rPr>
          <w:rFonts w:ascii="Arial" w:hAnsi="Arial" w:cs="Arial"/>
          <w:sz w:val="22"/>
          <w:szCs w:val="22"/>
        </w:rPr>
        <w:t>diciembre</w:t>
      </w:r>
      <w:r w:rsidR="00DD3958" w:rsidRPr="00051599">
        <w:rPr>
          <w:rFonts w:ascii="Arial" w:hAnsi="Arial" w:cs="Arial"/>
          <w:sz w:val="22"/>
          <w:szCs w:val="22"/>
        </w:rPr>
        <w:t xml:space="preserve"> del año dos mil veintidós, las Ciudadanas y los </w:t>
      </w:r>
      <w:r w:rsidR="0054187E" w:rsidRPr="00051599">
        <w:rPr>
          <w:rFonts w:ascii="Arial" w:hAnsi="Arial" w:cs="Arial"/>
          <w:sz w:val="22"/>
          <w:szCs w:val="22"/>
        </w:rPr>
        <w:t>C</w:t>
      </w:r>
      <w:r w:rsidR="00101268" w:rsidRPr="00051599">
        <w:rPr>
          <w:rFonts w:ascii="Arial" w:hAnsi="Arial" w:cs="Arial"/>
          <w:sz w:val="22"/>
          <w:szCs w:val="22"/>
        </w:rPr>
        <w:t xml:space="preserve">iudadanos </w:t>
      </w:r>
      <w:r w:rsidR="00877DCD" w:rsidRPr="00051599">
        <w:rPr>
          <w:rFonts w:ascii="Arial" w:hAnsi="Arial" w:cs="Arial"/>
          <w:sz w:val="22"/>
          <w:szCs w:val="22"/>
        </w:rPr>
        <w:t xml:space="preserve">José Luis Echeverría Morales, </w:t>
      </w:r>
      <w:r w:rsidR="00C77F45" w:rsidRPr="00051599">
        <w:rPr>
          <w:rFonts w:ascii="Arial" w:hAnsi="Arial" w:cs="Arial"/>
          <w:sz w:val="22"/>
          <w:szCs w:val="22"/>
        </w:rPr>
        <w:t xml:space="preserve">María Tanivet Ramos Reyes,  </w:t>
      </w:r>
      <w:r w:rsidR="00877DCD" w:rsidRPr="00051599">
        <w:rPr>
          <w:rFonts w:ascii="Arial" w:hAnsi="Arial" w:cs="Arial"/>
          <w:sz w:val="22"/>
          <w:szCs w:val="22"/>
        </w:rPr>
        <w:t>Xóchitl Elizabeth Méndez Sánc</w:t>
      </w:r>
      <w:r w:rsidR="00C77F45" w:rsidRPr="00051599">
        <w:rPr>
          <w:rFonts w:ascii="Arial" w:hAnsi="Arial" w:cs="Arial"/>
          <w:sz w:val="22"/>
          <w:szCs w:val="22"/>
        </w:rPr>
        <w:t>hez, Claudia Ivette Soto Pineda</w:t>
      </w:r>
      <w:r w:rsidR="00877DCD" w:rsidRPr="00051599">
        <w:rPr>
          <w:rFonts w:ascii="Arial" w:hAnsi="Arial" w:cs="Arial"/>
          <w:sz w:val="22"/>
          <w:szCs w:val="22"/>
        </w:rPr>
        <w:t xml:space="preserve"> </w:t>
      </w:r>
      <w:r w:rsidR="00C77F45" w:rsidRPr="00051599">
        <w:rPr>
          <w:rFonts w:ascii="Arial" w:hAnsi="Arial" w:cs="Arial"/>
          <w:sz w:val="22"/>
          <w:szCs w:val="22"/>
        </w:rPr>
        <w:t xml:space="preserve">y </w:t>
      </w:r>
      <w:r w:rsidR="00877DCD" w:rsidRPr="00051599">
        <w:rPr>
          <w:rFonts w:ascii="Arial" w:hAnsi="Arial" w:cs="Arial"/>
          <w:sz w:val="22"/>
          <w:szCs w:val="22"/>
        </w:rPr>
        <w:t>Josué Solana Salmorán</w:t>
      </w:r>
      <w:r w:rsidR="00DD3958" w:rsidRPr="00051599">
        <w:rPr>
          <w:rFonts w:ascii="Arial" w:hAnsi="Arial" w:cs="Arial"/>
          <w:sz w:val="22"/>
          <w:szCs w:val="22"/>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27711E" w:rsidRPr="00051599">
        <w:rPr>
          <w:rFonts w:ascii="Arial" w:hAnsi="Arial" w:cs="Arial"/>
          <w:b/>
          <w:sz w:val="22"/>
          <w:szCs w:val="22"/>
        </w:rPr>
        <w:t>Décima</w:t>
      </w:r>
      <w:r w:rsidR="00DD3958" w:rsidRPr="00051599">
        <w:rPr>
          <w:rFonts w:ascii="Arial" w:hAnsi="Arial" w:cs="Arial"/>
          <w:b/>
          <w:sz w:val="22"/>
          <w:szCs w:val="22"/>
        </w:rPr>
        <w:t xml:space="preserve"> </w:t>
      </w:r>
      <w:r w:rsidR="000C1923">
        <w:rPr>
          <w:rFonts w:ascii="Arial" w:hAnsi="Arial" w:cs="Arial"/>
          <w:b/>
          <w:sz w:val="22"/>
          <w:szCs w:val="22"/>
        </w:rPr>
        <w:t>Segunda</w:t>
      </w:r>
      <w:r w:rsidR="00126C29" w:rsidRPr="00051599">
        <w:rPr>
          <w:rFonts w:ascii="Arial" w:hAnsi="Arial" w:cs="Arial"/>
          <w:b/>
          <w:sz w:val="22"/>
          <w:szCs w:val="22"/>
        </w:rPr>
        <w:t xml:space="preserve"> </w:t>
      </w:r>
      <w:r w:rsidR="00DD3958" w:rsidRPr="00051599">
        <w:rPr>
          <w:rFonts w:ascii="Arial" w:hAnsi="Arial" w:cs="Arial"/>
          <w:b/>
          <w:sz w:val="22"/>
          <w:szCs w:val="22"/>
        </w:rPr>
        <w:t>Sesión Extraordinaria 2022</w:t>
      </w:r>
      <w:r w:rsidR="00DD3958" w:rsidRPr="00051599">
        <w:rPr>
          <w:rFonts w:ascii="Arial" w:hAnsi="Arial" w:cs="Arial"/>
          <w:sz w:val="22"/>
          <w:szCs w:val="22"/>
        </w:rPr>
        <w:t xml:space="preserve"> </w:t>
      </w:r>
      <w:r w:rsidR="00EE6F15" w:rsidRPr="00051599">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4D505B" w:rsidRPr="00051599">
        <w:rPr>
          <w:rFonts w:ascii="Arial" w:hAnsi="Arial" w:cs="Arial"/>
          <w:b/>
          <w:sz w:val="22"/>
          <w:szCs w:val="22"/>
        </w:rPr>
        <w:t>OGAIPO/ST/</w:t>
      </w:r>
      <w:r w:rsidR="000C1923">
        <w:rPr>
          <w:rFonts w:ascii="Arial" w:hAnsi="Arial" w:cs="Arial"/>
          <w:b/>
          <w:sz w:val="22"/>
          <w:szCs w:val="22"/>
        </w:rPr>
        <w:t>253</w:t>
      </w:r>
      <w:r w:rsidR="00EE6F15" w:rsidRPr="00051599">
        <w:rPr>
          <w:rFonts w:ascii="Arial" w:hAnsi="Arial" w:cs="Arial"/>
          <w:b/>
          <w:sz w:val="22"/>
          <w:szCs w:val="22"/>
        </w:rPr>
        <w:t>/2022</w:t>
      </w:r>
      <w:r w:rsidR="00EE6F15" w:rsidRPr="00051599">
        <w:rPr>
          <w:rFonts w:ascii="Arial" w:eastAsia="Arial Unicode MS" w:hAnsi="Arial" w:cs="Arial"/>
          <w:b/>
          <w:sz w:val="22"/>
          <w:szCs w:val="22"/>
        </w:rPr>
        <w:t>,</w:t>
      </w:r>
      <w:r w:rsidR="00EE6F15" w:rsidRPr="00051599">
        <w:rPr>
          <w:rFonts w:ascii="Arial" w:hAnsi="Arial" w:cs="Arial"/>
          <w:sz w:val="22"/>
          <w:szCs w:val="22"/>
        </w:rPr>
        <w:t xml:space="preserve"> de fecha </w:t>
      </w:r>
      <w:r w:rsidR="00CD50B2">
        <w:rPr>
          <w:rFonts w:ascii="Arial" w:hAnsi="Arial" w:cs="Arial"/>
          <w:sz w:val="22"/>
          <w:szCs w:val="22"/>
        </w:rPr>
        <w:t>uno de diciembre</w:t>
      </w:r>
      <w:r w:rsidR="00B2534C" w:rsidRPr="00051599">
        <w:rPr>
          <w:rFonts w:ascii="Arial" w:hAnsi="Arial" w:cs="Arial"/>
          <w:sz w:val="22"/>
          <w:szCs w:val="22"/>
        </w:rPr>
        <w:t xml:space="preserve"> de</w:t>
      </w:r>
      <w:r w:rsidR="00EE6F15" w:rsidRPr="00051599">
        <w:rPr>
          <w:rFonts w:ascii="Arial" w:hAnsi="Arial" w:cs="Arial"/>
          <w:sz w:val="22"/>
          <w:szCs w:val="22"/>
        </w:rPr>
        <w:t xml:space="preserve"> dos mil veintidós, emitida por el Comisionado Presidente, y debidamente notificada a las Comisionadas y Comisionado, Integrantes del Consejo General, misma que se sujeta al siguiente:- -</w:t>
      </w:r>
      <w:r w:rsidR="00B2534C" w:rsidRPr="00051599">
        <w:rPr>
          <w:rFonts w:ascii="Arial" w:hAnsi="Arial" w:cs="Arial"/>
          <w:sz w:val="22"/>
          <w:szCs w:val="22"/>
        </w:rPr>
        <w:t xml:space="preserve"> - - - - - - - - - - - - - - - - - - - </w:t>
      </w:r>
      <w:r w:rsidR="005149C0" w:rsidRPr="00051599">
        <w:rPr>
          <w:rFonts w:ascii="Arial" w:hAnsi="Arial" w:cs="Arial"/>
          <w:sz w:val="22"/>
          <w:szCs w:val="22"/>
        </w:rPr>
        <w:t xml:space="preserve"> - - - - - - - - - - - - - - - - - - - - - - -</w:t>
      </w:r>
      <w:r w:rsidR="00051599">
        <w:rPr>
          <w:rFonts w:ascii="Arial" w:hAnsi="Arial" w:cs="Arial"/>
          <w:sz w:val="22"/>
          <w:szCs w:val="22"/>
        </w:rPr>
        <w:t xml:space="preserve"> - - - - - - - - - - - - </w:t>
      </w:r>
    </w:p>
    <w:p w14:paraId="29138583" w14:textId="75FEDA20" w:rsidR="00FA4980" w:rsidRPr="00051599" w:rsidRDefault="00051599" w:rsidP="00051599">
      <w:pPr>
        <w:spacing w:line="360" w:lineRule="auto"/>
        <w:jc w:val="both"/>
        <w:rPr>
          <w:rFonts w:ascii="Arial" w:hAnsi="Arial" w:cs="Arial"/>
          <w:sz w:val="22"/>
          <w:szCs w:val="22"/>
        </w:rPr>
      </w:pPr>
      <w:r w:rsidRPr="00051599">
        <w:rPr>
          <w:rFonts w:ascii="Arial" w:hAnsi="Arial" w:cs="Arial"/>
          <w:sz w:val="22"/>
          <w:szCs w:val="22"/>
        </w:rPr>
        <w:t>-</w:t>
      </w:r>
      <w:r>
        <w:rPr>
          <w:rFonts w:ascii="Arial" w:hAnsi="Arial" w:cs="Arial"/>
          <w:sz w:val="22"/>
          <w:szCs w:val="22"/>
        </w:rPr>
        <w:t xml:space="preserve"> - - -</w:t>
      </w:r>
      <w:r w:rsidR="00126C29" w:rsidRPr="00051599">
        <w:rPr>
          <w:rFonts w:ascii="Arial" w:hAnsi="Arial" w:cs="Arial"/>
          <w:sz w:val="22"/>
          <w:szCs w:val="22"/>
        </w:rPr>
        <w:t xml:space="preserve"> - - - - - - - - - - - - - - - - - - - - - - -</w:t>
      </w:r>
      <w:r w:rsidR="005149C0" w:rsidRPr="00051599">
        <w:rPr>
          <w:rFonts w:ascii="Arial" w:hAnsi="Arial" w:cs="Arial"/>
          <w:b/>
          <w:sz w:val="22"/>
          <w:szCs w:val="22"/>
        </w:rPr>
        <w:t>ORDEN DEL DÍA</w:t>
      </w:r>
      <w:r w:rsidR="00EE6F15" w:rsidRPr="00051599">
        <w:rPr>
          <w:rFonts w:ascii="Arial" w:hAnsi="Arial" w:cs="Arial"/>
          <w:sz w:val="22"/>
          <w:szCs w:val="22"/>
        </w:rPr>
        <w:t>- - - - - - - - - - - - - - - - - - - - - -</w:t>
      </w:r>
      <w:r>
        <w:rPr>
          <w:rFonts w:ascii="Arial" w:hAnsi="Arial" w:cs="Arial"/>
          <w:sz w:val="22"/>
          <w:szCs w:val="22"/>
        </w:rPr>
        <w:t xml:space="preserve"> - - </w:t>
      </w:r>
      <w:r w:rsidR="00EE6F15" w:rsidRPr="00051599">
        <w:rPr>
          <w:rFonts w:ascii="Arial" w:hAnsi="Arial" w:cs="Arial"/>
          <w:sz w:val="22"/>
          <w:szCs w:val="22"/>
        </w:rPr>
        <w:t xml:space="preserve"> </w:t>
      </w:r>
    </w:p>
    <w:p w14:paraId="2794E81A" w14:textId="4D02EAF2" w:rsidR="0054187E" w:rsidRPr="00051599" w:rsidRDefault="0054187E" w:rsidP="0054187E">
      <w:pPr>
        <w:pStyle w:val="Prrafodelista"/>
        <w:numPr>
          <w:ilvl w:val="0"/>
          <w:numId w:val="1"/>
        </w:numPr>
        <w:spacing w:line="360" w:lineRule="auto"/>
        <w:jc w:val="both"/>
        <w:rPr>
          <w:rFonts w:ascii="Arial" w:hAnsi="Arial" w:cs="Arial"/>
          <w:sz w:val="22"/>
          <w:szCs w:val="22"/>
        </w:rPr>
      </w:pPr>
      <w:r w:rsidRPr="00051599">
        <w:rPr>
          <w:rFonts w:ascii="Arial" w:hAnsi="Arial" w:cs="Arial"/>
          <w:sz w:val="22"/>
          <w:szCs w:val="22"/>
        </w:rPr>
        <w:t xml:space="preserve">Pase de lista de asistencia y verificación del </w:t>
      </w:r>
      <w:r w:rsidRPr="00051599">
        <w:rPr>
          <w:rFonts w:ascii="Arial" w:hAnsi="Arial" w:cs="Arial"/>
          <w:i/>
          <w:iCs/>
          <w:sz w:val="22"/>
          <w:szCs w:val="22"/>
        </w:rPr>
        <w:t xml:space="preserve">quórum </w:t>
      </w:r>
      <w:r w:rsidRPr="00051599">
        <w:rPr>
          <w:rFonts w:ascii="Arial" w:hAnsi="Arial" w:cs="Arial"/>
          <w:sz w:val="22"/>
          <w:szCs w:val="22"/>
        </w:rPr>
        <w:t>legal. ----------------------</w:t>
      </w:r>
      <w:r w:rsidR="00051599">
        <w:rPr>
          <w:rFonts w:ascii="Arial" w:hAnsi="Arial" w:cs="Arial"/>
          <w:sz w:val="22"/>
          <w:szCs w:val="22"/>
        </w:rPr>
        <w:t>----------</w:t>
      </w:r>
      <w:r w:rsidRPr="00051599">
        <w:rPr>
          <w:rFonts w:ascii="Arial" w:hAnsi="Arial" w:cs="Arial"/>
          <w:sz w:val="22"/>
          <w:szCs w:val="22"/>
        </w:rPr>
        <w:t xml:space="preserve"> </w:t>
      </w:r>
    </w:p>
    <w:p w14:paraId="1698E68B" w14:textId="03FC205B" w:rsidR="0054187E" w:rsidRPr="00051599" w:rsidRDefault="0054187E" w:rsidP="0054187E">
      <w:pPr>
        <w:pStyle w:val="Prrafodelista"/>
        <w:numPr>
          <w:ilvl w:val="0"/>
          <w:numId w:val="1"/>
        </w:numPr>
        <w:spacing w:line="360" w:lineRule="auto"/>
        <w:jc w:val="both"/>
        <w:rPr>
          <w:rFonts w:ascii="Arial" w:hAnsi="Arial" w:cs="Arial"/>
          <w:sz w:val="22"/>
          <w:szCs w:val="22"/>
        </w:rPr>
      </w:pPr>
      <w:r w:rsidRPr="00051599">
        <w:rPr>
          <w:rFonts w:ascii="Arial" w:hAnsi="Arial" w:cs="Arial"/>
          <w:sz w:val="22"/>
          <w:szCs w:val="22"/>
        </w:rPr>
        <w:t>Declaración de instalación de la sesión. -----------------------------------------------</w:t>
      </w:r>
      <w:r w:rsidR="00051599">
        <w:rPr>
          <w:rFonts w:ascii="Arial" w:hAnsi="Arial" w:cs="Arial"/>
          <w:sz w:val="22"/>
          <w:szCs w:val="22"/>
        </w:rPr>
        <w:t>----------</w:t>
      </w:r>
    </w:p>
    <w:p w14:paraId="02D125B6" w14:textId="7A71FFBF" w:rsidR="0054187E" w:rsidRPr="00051599" w:rsidRDefault="0054187E" w:rsidP="0054187E">
      <w:pPr>
        <w:pStyle w:val="Prrafodelista"/>
        <w:numPr>
          <w:ilvl w:val="0"/>
          <w:numId w:val="1"/>
        </w:numPr>
        <w:spacing w:line="360" w:lineRule="auto"/>
        <w:ind w:left="0" w:firstLine="0"/>
        <w:jc w:val="both"/>
        <w:rPr>
          <w:rFonts w:ascii="Arial" w:hAnsi="Arial" w:cs="Arial"/>
          <w:sz w:val="22"/>
          <w:szCs w:val="22"/>
          <w:lang w:val="es-ES"/>
        </w:rPr>
      </w:pPr>
      <w:r w:rsidRPr="00051599">
        <w:rPr>
          <w:rFonts w:ascii="Arial" w:hAnsi="Arial" w:cs="Arial"/>
          <w:sz w:val="22"/>
          <w:szCs w:val="22"/>
        </w:rPr>
        <w:t>Aprobación del orden del día. -------------------------------------------------------------</w:t>
      </w:r>
      <w:r w:rsidR="00051599">
        <w:rPr>
          <w:rFonts w:ascii="Arial" w:hAnsi="Arial" w:cs="Arial"/>
          <w:sz w:val="22"/>
          <w:szCs w:val="22"/>
        </w:rPr>
        <w:t>---------</w:t>
      </w:r>
    </w:p>
    <w:p w14:paraId="5D7B45E9" w14:textId="73C4F3C6" w:rsidR="00126C29" w:rsidRPr="00051599" w:rsidRDefault="00CD50B2" w:rsidP="00CD50B2">
      <w:pPr>
        <w:pStyle w:val="Prrafodelista"/>
        <w:numPr>
          <w:ilvl w:val="0"/>
          <w:numId w:val="1"/>
        </w:numPr>
        <w:spacing w:line="360" w:lineRule="auto"/>
        <w:jc w:val="both"/>
        <w:rPr>
          <w:rFonts w:ascii="Arial" w:hAnsi="Arial" w:cs="Arial"/>
          <w:sz w:val="22"/>
          <w:szCs w:val="22"/>
          <w:lang w:val="es-ES"/>
        </w:rPr>
      </w:pPr>
      <w:r w:rsidRPr="00CD50B2">
        <w:rPr>
          <w:rFonts w:ascii="Arial" w:hAnsi="Arial" w:cs="Arial"/>
          <w:sz w:val="22"/>
          <w:szCs w:val="22"/>
          <w:lang w:val="es-ES"/>
        </w:rPr>
        <w:t>Aprobación del acuerdo número OGAIPO/CG/108/2022, 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los Sujetos Obligados del Estado de Oaxaca, que se encuentran registrados en la Plataforma Nacional de Transparencia.---------------</w:t>
      </w:r>
    </w:p>
    <w:p w14:paraId="0685FEE7" w14:textId="779A7D16" w:rsidR="0027711E" w:rsidRPr="00051599" w:rsidRDefault="0027711E" w:rsidP="0027711E">
      <w:pPr>
        <w:pStyle w:val="Prrafodelista"/>
        <w:numPr>
          <w:ilvl w:val="0"/>
          <w:numId w:val="1"/>
        </w:numPr>
        <w:spacing w:line="360" w:lineRule="auto"/>
        <w:jc w:val="both"/>
        <w:rPr>
          <w:rFonts w:ascii="Arial" w:hAnsi="Arial" w:cs="Arial"/>
          <w:sz w:val="22"/>
          <w:szCs w:val="22"/>
          <w:lang w:val="es-ES"/>
        </w:rPr>
      </w:pPr>
      <w:r w:rsidRPr="00051599">
        <w:rPr>
          <w:rFonts w:ascii="Arial" w:hAnsi="Arial" w:cs="Arial"/>
          <w:sz w:val="22"/>
          <w:szCs w:val="22"/>
          <w:lang w:val="es-ES"/>
        </w:rPr>
        <w:t>Clausura de la Sesión. ----------------------------------------------------------------------</w:t>
      </w:r>
      <w:r w:rsidR="00051599">
        <w:rPr>
          <w:rFonts w:ascii="Arial" w:hAnsi="Arial" w:cs="Arial"/>
          <w:sz w:val="22"/>
          <w:szCs w:val="22"/>
          <w:lang w:val="es-ES"/>
        </w:rPr>
        <w:t>---------</w:t>
      </w:r>
    </w:p>
    <w:p w14:paraId="78714455" w14:textId="5F2EB91A" w:rsidR="00180B56" w:rsidRPr="00051599" w:rsidRDefault="00B2534C" w:rsidP="003C15BD">
      <w:pPr>
        <w:spacing w:line="360" w:lineRule="auto"/>
        <w:jc w:val="both"/>
        <w:rPr>
          <w:rFonts w:ascii="Arial" w:hAnsi="Arial" w:cs="Arial"/>
          <w:i/>
          <w:sz w:val="22"/>
          <w:szCs w:val="22"/>
        </w:rPr>
      </w:pPr>
      <w:r w:rsidRPr="00051599">
        <w:rPr>
          <w:rFonts w:ascii="Arial" w:hAnsi="Arial" w:cs="Arial"/>
          <w:sz w:val="22"/>
          <w:szCs w:val="22"/>
        </w:rPr>
        <w:t xml:space="preserve">El Comisionado Presidente procedió al desahogo del </w:t>
      </w:r>
      <w:r w:rsidRPr="00051599">
        <w:rPr>
          <w:rFonts w:ascii="Arial" w:hAnsi="Arial" w:cs="Arial"/>
          <w:b/>
          <w:sz w:val="22"/>
          <w:szCs w:val="22"/>
        </w:rPr>
        <w:t>punto número 1 (uno) del orden del día</w:t>
      </w:r>
      <w:r w:rsidRPr="00051599">
        <w:rPr>
          <w:rFonts w:ascii="Arial" w:hAnsi="Arial" w:cs="Arial"/>
          <w:sz w:val="22"/>
          <w:szCs w:val="22"/>
        </w:rPr>
        <w:t xml:space="preserve">,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w:t>
      </w:r>
      <w:r w:rsidRPr="00051599">
        <w:rPr>
          <w:rFonts w:ascii="Arial" w:hAnsi="Arial" w:cs="Arial"/>
          <w:sz w:val="22"/>
          <w:szCs w:val="22"/>
        </w:rPr>
        <w:lastRenderedPageBreak/>
        <w:t xml:space="preserve">Garante, se declara la existencia del </w:t>
      </w:r>
      <w:r w:rsidRPr="00051599">
        <w:rPr>
          <w:rFonts w:ascii="Arial" w:hAnsi="Arial" w:cs="Arial"/>
          <w:i/>
          <w:sz w:val="22"/>
          <w:szCs w:val="22"/>
        </w:rPr>
        <w:t>quórum</w:t>
      </w:r>
      <w:r w:rsidRPr="00051599">
        <w:rPr>
          <w:rFonts w:ascii="Arial" w:hAnsi="Arial" w:cs="Arial"/>
          <w:sz w:val="22"/>
          <w:szCs w:val="22"/>
        </w:rPr>
        <w:t xml:space="preserve"> legal.- - - - - - - - - - - - - - - - - - - - - - - - - - - </w:t>
      </w:r>
      <w:r w:rsidR="00EE6F15" w:rsidRPr="00051599">
        <w:rPr>
          <w:rFonts w:ascii="Arial" w:hAnsi="Arial" w:cs="Arial"/>
          <w:sz w:val="22"/>
          <w:szCs w:val="22"/>
        </w:rPr>
        <w:t xml:space="preserve">Enseguida, el Comisionado Presidente procedió al desahogo del </w:t>
      </w:r>
      <w:r w:rsidR="00EE6F15" w:rsidRPr="00051599">
        <w:rPr>
          <w:rFonts w:ascii="Arial" w:hAnsi="Arial" w:cs="Arial"/>
          <w:b/>
          <w:sz w:val="22"/>
          <w:szCs w:val="22"/>
        </w:rPr>
        <w:t xml:space="preserve">punto número 2 (dos) </w:t>
      </w:r>
      <w:r w:rsidR="00EE6F15" w:rsidRPr="00051599">
        <w:rPr>
          <w:rFonts w:ascii="Arial" w:hAnsi="Arial" w:cs="Arial"/>
          <w:sz w:val="22"/>
          <w:szCs w:val="22"/>
        </w:rPr>
        <w:t>del orden del día, relativo a la declaración de Instalación legal de la sesión, manifestando: “</w:t>
      </w:r>
      <w:r w:rsidR="00CD50B2" w:rsidRPr="00CD50B2">
        <w:rPr>
          <w:rFonts w:ascii="Arial" w:eastAsia="Calibri" w:hAnsi="Arial" w:cs="Arial"/>
          <w:i/>
          <w:sz w:val="22"/>
          <w:szCs w:val="22"/>
        </w:rPr>
        <w:t>siendo las catorce horas con seis minutos del día 01 de diciembre del 2022, se declara formalmente instalada la Décima Segunda Sesión Extraordinaria 2022 de este Consejo General del Órgano Garante de Acceso a la Información Pública, Transparencia, Protección de Datos Personales y Buen Gobierno del Estado de Oaxaca y por lo tanto serán válidos todos los acuerdos que en esta sean tomados</w:t>
      </w:r>
      <w:r w:rsidR="00B60D7B" w:rsidRPr="00051599">
        <w:rPr>
          <w:rFonts w:ascii="Arial" w:eastAsia="Calibri" w:hAnsi="Arial" w:cs="Arial"/>
          <w:i/>
          <w:sz w:val="22"/>
          <w:szCs w:val="22"/>
        </w:rPr>
        <w:t>.</w:t>
      </w:r>
      <w:r w:rsidR="00795359" w:rsidRPr="00051599">
        <w:rPr>
          <w:rFonts w:ascii="Arial" w:hAnsi="Arial" w:cs="Arial"/>
          <w:i/>
          <w:sz w:val="22"/>
          <w:szCs w:val="22"/>
        </w:rPr>
        <w:t>”</w:t>
      </w:r>
      <w:r w:rsidR="00EE6F15" w:rsidRPr="00051599">
        <w:rPr>
          <w:rFonts w:ascii="Arial" w:hAnsi="Arial" w:cs="Arial"/>
          <w:i/>
          <w:sz w:val="22"/>
          <w:szCs w:val="22"/>
        </w:rPr>
        <w:t xml:space="preserve">- - - - - - - - - </w:t>
      </w:r>
    </w:p>
    <w:p w14:paraId="0041ED8D" w14:textId="6111541A" w:rsidR="005149C0" w:rsidRPr="00051599" w:rsidRDefault="00EE6F15" w:rsidP="003C15BD">
      <w:pPr>
        <w:spacing w:line="360" w:lineRule="auto"/>
        <w:jc w:val="both"/>
        <w:rPr>
          <w:rFonts w:ascii="Arial" w:hAnsi="Arial" w:cs="Arial"/>
          <w:sz w:val="22"/>
          <w:szCs w:val="22"/>
        </w:rPr>
      </w:pPr>
      <w:r w:rsidRPr="00051599">
        <w:rPr>
          <w:rFonts w:ascii="Arial" w:hAnsi="Arial" w:cs="Arial"/>
          <w:sz w:val="22"/>
          <w:szCs w:val="22"/>
        </w:rPr>
        <w:t xml:space="preserve">Seguidamente, para el desahogo del </w:t>
      </w:r>
      <w:r w:rsidRPr="00051599">
        <w:rPr>
          <w:rFonts w:ascii="Arial" w:hAnsi="Arial" w:cs="Arial"/>
          <w:b/>
          <w:sz w:val="22"/>
          <w:szCs w:val="22"/>
        </w:rPr>
        <w:t>punto número 3 (tres) del orden del día</w:t>
      </w:r>
      <w:r w:rsidRPr="00051599">
        <w:rPr>
          <w:rFonts w:ascii="Arial" w:hAnsi="Arial" w:cs="Arial"/>
          <w:sz w:val="22"/>
          <w:szCs w:val="22"/>
        </w:rPr>
        <w:t xml:space="preserve"> y en uso de la voz, el Secretario General de Acuerdos, solicitó poder obviar la lectura del orden del día, tomando en consideración que la convocatoria correspondiente, </w:t>
      </w:r>
      <w:r w:rsidR="00DF710A" w:rsidRPr="00051599">
        <w:rPr>
          <w:rFonts w:ascii="Arial" w:hAnsi="Arial" w:cs="Arial"/>
          <w:sz w:val="22"/>
          <w:szCs w:val="22"/>
        </w:rPr>
        <w:t xml:space="preserve">fue </w:t>
      </w:r>
      <w:r w:rsidRPr="00051599">
        <w:rPr>
          <w:rFonts w:ascii="Arial" w:hAnsi="Arial" w:cs="Arial"/>
          <w:sz w:val="22"/>
          <w:szCs w:val="22"/>
        </w:rPr>
        <w:t xml:space="preserve">notificada en tiempo y forma a las y los integrantes del Consejo </w:t>
      </w:r>
      <w:r w:rsidR="00051599">
        <w:rPr>
          <w:rFonts w:ascii="Arial" w:hAnsi="Arial" w:cs="Arial"/>
          <w:sz w:val="22"/>
          <w:szCs w:val="22"/>
        </w:rPr>
        <w:t xml:space="preserve">General, por lo que ya se tiene </w:t>
      </w:r>
      <w:r w:rsidRPr="00051599">
        <w:rPr>
          <w:rFonts w:ascii="Arial" w:hAnsi="Arial" w:cs="Arial"/>
          <w:sz w:val="22"/>
          <w:szCs w:val="22"/>
        </w:rPr>
        <w:t>conocimiento de su contenido. Asimismo, solicitó obviar la lectura de los antecedentes y considerandos de</w:t>
      </w:r>
      <w:r w:rsidR="00126C29" w:rsidRPr="00051599">
        <w:rPr>
          <w:rFonts w:ascii="Arial" w:hAnsi="Arial" w:cs="Arial"/>
          <w:sz w:val="22"/>
          <w:szCs w:val="22"/>
        </w:rPr>
        <w:t xml:space="preserve"> </w:t>
      </w:r>
      <w:r w:rsidR="00B20AC8" w:rsidRPr="00051599">
        <w:rPr>
          <w:rFonts w:ascii="Arial" w:hAnsi="Arial" w:cs="Arial"/>
          <w:sz w:val="22"/>
          <w:szCs w:val="22"/>
        </w:rPr>
        <w:t>l</w:t>
      </w:r>
      <w:r w:rsidR="00126C29" w:rsidRPr="00051599">
        <w:rPr>
          <w:rFonts w:ascii="Arial" w:hAnsi="Arial" w:cs="Arial"/>
          <w:sz w:val="22"/>
          <w:szCs w:val="22"/>
        </w:rPr>
        <w:t>os</w:t>
      </w:r>
      <w:r w:rsidRPr="00051599">
        <w:rPr>
          <w:rFonts w:ascii="Arial" w:hAnsi="Arial" w:cs="Arial"/>
          <w:sz w:val="22"/>
          <w:szCs w:val="22"/>
        </w:rPr>
        <w:t xml:space="preserve"> </w:t>
      </w:r>
      <w:r w:rsidR="00B20AC8" w:rsidRPr="00051599">
        <w:rPr>
          <w:rFonts w:ascii="Arial" w:hAnsi="Arial" w:cs="Arial"/>
          <w:sz w:val="22"/>
          <w:szCs w:val="22"/>
        </w:rPr>
        <w:t>acuerdo</w:t>
      </w:r>
      <w:r w:rsidR="00126C29" w:rsidRPr="00051599">
        <w:rPr>
          <w:rFonts w:ascii="Arial" w:hAnsi="Arial" w:cs="Arial"/>
          <w:sz w:val="22"/>
          <w:szCs w:val="22"/>
        </w:rPr>
        <w:t>s</w:t>
      </w:r>
      <w:r w:rsidR="00B20AC8" w:rsidRPr="00051599">
        <w:rPr>
          <w:rFonts w:ascii="Arial" w:hAnsi="Arial" w:cs="Arial"/>
          <w:sz w:val="22"/>
          <w:szCs w:val="22"/>
        </w:rPr>
        <w:t>, que se tenga</w:t>
      </w:r>
      <w:r w:rsidRPr="00051599">
        <w:rPr>
          <w:rFonts w:ascii="Arial" w:hAnsi="Arial" w:cs="Arial"/>
          <w:sz w:val="22"/>
          <w:szCs w:val="22"/>
        </w:rPr>
        <w:t xml:space="preserve"> que desahogar en </w:t>
      </w:r>
      <w:r w:rsidR="00B20AC8" w:rsidRPr="00051599">
        <w:rPr>
          <w:rFonts w:ascii="Arial" w:hAnsi="Arial" w:cs="Arial"/>
          <w:sz w:val="22"/>
          <w:szCs w:val="22"/>
        </w:rPr>
        <w:t xml:space="preserve">el </w:t>
      </w:r>
      <w:r w:rsidRPr="00051599">
        <w:rPr>
          <w:rFonts w:ascii="Arial" w:hAnsi="Arial" w:cs="Arial"/>
          <w:sz w:val="22"/>
          <w:szCs w:val="22"/>
        </w:rPr>
        <w:t xml:space="preserve">orden del día de la </w:t>
      </w:r>
      <w:r w:rsidR="0027711E" w:rsidRPr="00051599">
        <w:rPr>
          <w:rFonts w:ascii="Arial" w:hAnsi="Arial" w:cs="Arial"/>
          <w:b/>
          <w:sz w:val="22"/>
          <w:szCs w:val="22"/>
        </w:rPr>
        <w:t>Décima</w:t>
      </w:r>
      <w:r w:rsidRPr="00051599">
        <w:rPr>
          <w:rFonts w:ascii="Arial" w:hAnsi="Arial" w:cs="Arial"/>
          <w:b/>
          <w:sz w:val="22"/>
          <w:szCs w:val="22"/>
        </w:rPr>
        <w:t xml:space="preserve"> </w:t>
      </w:r>
      <w:r w:rsidR="00CD50B2">
        <w:rPr>
          <w:rFonts w:ascii="Arial" w:hAnsi="Arial" w:cs="Arial"/>
          <w:b/>
          <w:sz w:val="22"/>
          <w:szCs w:val="22"/>
        </w:rPr>
        <w:t>Segunda</w:t>
      </w:r>
      <w:r w:rsidR="00126C29" w:rsidRPr="00051599">
        <w:rPr>
          <w:rFonts w:ascii="Arial" w:hAnsi="Arial" w:cs="Arial"/>
          <w:b/>
          <w:sz w:val="22"/>
          <w:szCs w:val="22"/>
        </w:rPr>
        <w:t xml:space="preserve"> </w:t>
      </w:r>
      <w:r w:rsidRPr="00051599">
        <w:rPr>
          <w:rFonts w:ascii="Arial" w:hAnsi="Arial" w:cs="Arial"/>
          <w:b/>
          <w:sz w:val="22"/>
          <w:szCs w:val="22"/>
        </w:rPr>
        <w:t>Sesión Extraordinaria 2022</w:t>
      </w:r>
      <w:r w:rsidR="0054187E" w:rsidRPr="00051599">
        <w:rPr>
          <w:rFonts w:ascii="Arial" w:hAnsi="Arial" w:cs="Arial"/>
          <w:sz w:val="22"/>
          <w:szCs w:val="22"/>
        </w:rPr>
        <w:t>, excepción expresa</w:t>
      </w:r>
      <w:r w:rsidRPr="00051599">
        <w:rPr>
          <w:rFonts w:ascii="Arial" w:hAnsi="Arial" w:cs="Arial"/>
          <w:sz w:val="22"/>
          <w:szCs w:val="22"/>
        </w:rPr>
        <w:t xml:space="preserve"> </w:t>
      </w:r>
      <w:r w:rsidR="0054187E" w:rsidRPr="00051599">
        <w:rPr>
          <w:rFonts w:ascii="Arial" w:hAnsi="Arial" w:cs="Arial"/>
          <w:sz w:val="22"/>
          <w:szCs w:val="22"/>
        </w:rPr>
        <w:t>respecto de</w:t>
      </w:r>
      <w:r w:rsidR="00126C29" w:rsidRPr="00051599">
        <w:rPr>
          <w:rFonts w:ascii="Arial" w:hAnsi="Arial" w:cs="Arial"/>
          <w:sz w:val="22"/>
          <w:szCs w:val="22"/>
        </w:rPr>
        <w:t xml:space="preserve"> </w:t>
      </w:r>
      <w:r w:rsidR="0054187E" w:rsidRPr="00051599">
        <w:rPr>
          <w:rFonts w:ascii="Arial" w:hAnsi="Arial" w:cs="Arial"/>
          <w:sz w:val="22"/>
          <w:szCs w:val="22"/>
        </w:rPr>
        <w:t>l</w:t>
      </w:r>
      <w:r w:rsidR="00126C29" w:rsidRPr="00051599">
        <w:rPr>
          <w:rFonts w:ascii="Arial" w:hAnsi="Arial" w:cs="Arial"/>
          <w:sz w:val="22"/>
          <w:szCs w:val="22"/>
        </w:rPr>
        <w:t>os</w:t>
      </w:r>
      <w:r w:rsidR="0054187E" w:rsidRPr="00051599">
        <w:rPr>
          <w:rFonts w:ascii="Arial" w:hAnsi="Arial" w:cs="Arial"/>
          <w:sz w:val="22"/>
          <w:szCs w:val="22"/>
        </w:rPr>
        <w:t xml:space="preserve"> proemio</w:t>
      </w:r>
      <w:r w:rsidR="00126C29" w:rsidRPr="00051599">
        <w:rPr>
          <w:rFonts w:ascii="Arial" w:hAnsi="Arial" w:cs="Arial"/>
          <w:sz w:val="22"/>
          <w:szCs w:val="22"/>
        </w:rPr>
        <w:t>s</w:t>
      </w:r>
      <w:r w:rsidR="0054187E" w:rsidRPr="00051599">
        <w:rPr>
          <w:rFonts w:ascii="Arial" w:hAnsi="Arial" w:cs="Arial"/>
          <w:sz w:val="22"/>
          <w:szCs w:val="22"/>
        </w:rPr>
        <w:t xml:space="preserve"> y los resolutivos,</w:t>
      </w:r>
      <w:r w:rsidRPr="00051599">
        <w:rPr>
          <w:rFonts w:ascii="Arial" w:hAnsi="Arial" w:cs="Arial"/>
          <w:sz w:val="22"/>
          <w:szCs w:val="22"/>
        </w:rPr>
        <w:t xml:space="preserve"> que formen parte de</w:t>
      </w:r>
      <w:r w:rsidR="00126C29" w:rsidRPr="00051599">
        <w:rPr>
          <w:rFonts w:ascii="Arial" w:hAnsi="Arial" w:cs="Arial"/>
          <w:sz w:val="22"/>
          <w:szCs w:val="22"/>
        </w:rPr>
        <w:t xml:space="preserve"> </w:t>
      </w:r>
      <w:r w:rsidR="00B20AC8" w:rsidRPr="00051599">
        <w:rPr>
          <w:rFonts w:ascii="Arial" w:hAnsi="Arial" w:cs="Arial"/>
          <w:sz w:val="22"/>
          <w:szCs w:val="22"/>
        </w:rPr>
        <w:t>l</w:t>
      </w:r>
      <w:r w:rsidR="00126C29" w:rsidRPr="00051599">
        <w:rPr>
          <w:rFonts w:ascii="Arial" w:hAnsi="Arial" w:cs="Arial"/>
          <w:sz w:val="22"/>
          <w:szCs w:val="22"/>
        </w:rPr>
        <w:t>os</w:t>
      </w:r>
      <w:r w:rsidRPr="00051599">
        <w:rPr>
          <w:rFonts w:ascii="Arial" w:hAnsi="Arial" w:cs="Arial"/>
          <w:sz w:val="22"/>
          <w:szCs w:val="22"/>
        </w:rPr>
        <w:t xml:space="preserve"> </w:t>
      </w:r>
      <w:r w:rsidR="00B20AC8" w:rsidRPr="00051599">
        <w:rPr>
          <w:rFonts w:ascii="Arial" w:hAnsi="Arial" w:cs="Arial"/>
          <w:sz w:val="22"/>
          <w:szCs w:val="22"/>
        </w:rPr>
        <w:t>acuerdo</w:t>
      </w:r>
      <w:r w:rsidR="00126C29" w:rsidRPr="00051599">
        <w:rPr>
          <w:rFonts w:ascii="Arial" w:hAnsi="Arial" w:cs="Arial"/>
          <w:sz w:val="22"/>
          <w:szCs w:val="22"/>
        </w:rPr>
        <w:t>s</w:t>
      </w:r>
      <w:r w:rsidRPr="00051599">
        <w:rPr>
          <w:rFonts w:ascii="Arial" w:hAnsi="Arial" w:cs="Arial"/>
          <w:sz w:val="22"/>
          <w:szCs w:val="22"/>
        </w:rPr>
        <w:t xml:space="preserve">.- - - - - - - - - - - - - - - - - - - </w:t>
      </w:r>
    </w:p>
    <w:p w14:paraId="755AAA29" w14:textId="3218CA21" w:rsidR="00FA4980" w:rsidRPr="00051599" w:rsidRDefault="00EE6F15" w:rsidP="003C15BD">
      <w:pPr>
        <w:spacing w:line="360" w:lineRule="auto"/>
        <w:jc w:val="both"/>
        <w:rPr>
          <w:rFonts w:ascii="Arial" w:hAnsi="Arial" w:cs="Arial"/>
          <w:sz w:val="22"/>
          <w:szCs w:val="22"/>
          <w:lang w:val="es-ES"/>
        </w:rPr>
      </w:pPr>
      <w:r w:rsidRPr="00051599">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w:t>
      </w:r>
      <w:r w:rsidR="00B2534C" w:rsidRPr="00051599">
        <w:rPr>
          <w:rFonts w:ascii="Arial" w:hAnsi="Arial" w:cs="Arial"/>
          <w:sz w:val="22"/>
          <w:szCs w:val="22"/>
        </w:rPr>
        <w:t>de</w:t>
      </w:r>
      <w:r w:rsidR="0028069C" w:rsidRPr="00051599">
        <w:rPr>
          <w:rFonts w:ascii="Arial" w:hAnsi="Arial" w:cs="Arial"/>
          <w:sz w:val="22"/>
          <w:szCs w:val="22"/>
        </w:rPr>
        <w:t xml:space="preserve"> </w:t>
      </w:r>
      <w:r w:rsidR="00B2534C" w:rsidRPr="00051599">
        <w:rPr>
          <w:rFonts w:ascii="Arial" w:hAnsi="Arial" w:cs="Arial"/>
          <w:sz w:val="22"/>
          <w:szCs w:val="22"/>
        </w:rPr>
        <w:t>l</w:t>
      </w:r>
      <w:r w:rsidR="0028069C" w:rsidRPr="00051599">
        <w:rPr>
          <w:rFonts w:ascii="Arial" w:hAnsi="Arial" w:cs="Arial"/>
          <w:sz w:val="22"/>
          <w:szCs w:val="22"/>
        </w:rPr>
        <w:t>os</w:t>
      </w:r>
      <w:r w:rsidR="00B2534C" w:rsidRPr="00051599">
        <w:rPr>
          <w:rFonts w:ascii="Arial" w:hAnsi="Arial" w:cs="Arial"/>
          <w:sz w:val="22"/>
          <w:szCs w:val="22"/>
        </w:rPr>
        <w:t xml:space="preserve"> acuerdo</w:t>
      </w:r>
      <w:r w:rsidR="0028069C" w:rsidRPr="00051599">
        <w:rPr>
          <w:rFonts w:ascii="Arial" w:hAnsi="Arial" w:cs="Arial"/>
          <w:sz w:val="22"/>
          <w:szCs w:val="22"/>
        </w:rPr>
        <w:t>s</w:t>
      </w:r>
      <w:r w:rsidRPr="00051599">
        <w:rPr>
          <w:rFonts w:ascii="Arial" w:hAnsi="Arial" w:cs="Arial"/>
          <w:sz w:val="22"/>
          <w:szCs w:val="22"/>
        </w:rPr>
        <w:t xml:space="preserve">, que se tengan que desahogar.- - - </w:t>
      </w:r>
    </w:p>
    <w:p w14:paraId="7C0F1B04" w14:textId="28B739D9" w:rsidR="00051599" w:rsidRDefault="00EE6F15" w:rsidP="003C15BD">
      <w:pPr>
        <w:spacing w:line="360" w:lineRule="auto"/>
        <w:jc w:val="both"/>
        <w:rPr>
          <w:rFonts w:ascii="Arial" w:hAnsi="Arial" w:cs="Arial"/>
          <w:sz w:val="22"/>
          <w:szCs w:val="22"/>
        </w:rPr>
      </w:pPr>
      <w:r w:rsidRPr="00051599">
        <w:rPr>
          <w:rFonts w:ascii="Arial" w:hAnsi="Arial" w:cs="Arial"/>
          <w:sz w:val="22"/>
          <w:szCs w:val="22"/>
        </w:rPr>
        <w:t xml:space="preserve">Acto seguido, el Comisionado Presidente instruyó al Secretario General de Acuerdos, dar cuenta del </w:t>
      </w:r>
      <w:r w:rsidRPr="00051599">
        <w:rPr>
          <w:rFonts w:ascii="Arial" w:hAnsi="Arial" w:cs="Arial"/>
          <w:b/>
          <w:sz w:val="22"/>
          <w:szCs w:val="22"/>
        </w:rPr>
        <w:t>punto número 4 (cuatro) del orden del día</w:t>
      </w:r>
      <w:r w:rsidRPr="00051599">
        <w:rPr>
          <w:rFonts w:ascii="Arial" w:hAnsi="Arial" w:cs="Arial"/>
          <w:sz w:val="22"/>
          <w:szCs w:val="22"/>
        </w:rPr>
        <w:t xml:space="preserve"> y recabar los votos respectivos.- - - - - - - - - - - - - - - - - - - - - - - - - - - - - - - - - - - -</w:t>
      </w:r>
      <w:r w:rsidR="00B2534C" w:rsidRPr="00051599">
        <w:rPr>
          <w:rFonts w:ascii="Arial" w:hAnsi="Arial" w:cs="Arial"/>
          <w:sz w:val="22"/>
          <w:szCs w:val="22"/>
        </w:rPr>
        <w:t xml:space="preserve"> - - - - - - -</w:t>
      </w:r>
      <w:r w:rsidR="00051599">
        <w:rPr>
          <w:rFonts w:ascii="Arial" w:hAnsi="Arial" w:cs="Arial"/>
          <w:sz w:val="22"/>
          <w:szCs w:val="22"/>
        </w:rPr>
        <w:t xml:space="preserve"> - - - - - - - - - - - - </w:t>
      </w:r>
    </w:p>
    <w:p w14:paraId="7281C3CB" w14:textId="244C4F41" w:rsidR="00DF2506" w:rsidRPr="00051599" w:rsidRDefault="00B2534C" w:rsidP="003C15BD">
      <w:pPr>
        <w:spacing w:line="360" w:lineRule="auto"/>
        <w:jc w:val="both"/>
        <w:rPr>
          <w:rFonts w:ascii="Arial" w:hAnsi="Arial" w:cs="Arial"/>
          <w:sz w:val="22"/>
          <w:szCs w:val="22"/>
        </w:rPr>
      </w:pPr>
      <w:r w:rsidRPr="00051599">
        <w:rPr>
          <w:rFonts w:ascii="Arial" w:hAnsi="Arial" w:cs="Arial"/>
          <w:sz w:val="22"/>
          <w:szCs w:val="22"/>
        </w:rPr>
        <w:t xml:space="preserve">El Secretario General de Acuerdos, dio cuenta con el punto número 4 (cuatro) del orden del día, relativo a la aprobación del </w:t>
      </w:r>
      <w:r w:rsidR="00407193" w:rsidRPr="00051599">
        <w:rPr>
          <w:rFonts w:ascii="Arial" w:hAnsi="Arial" w:cs="Arial"/>
          <w:sz w:val="22"/>
          <w:szCs w:val="22"/>
        </w:rPr>
        <w:t xml:space="preserve">acuerdo número </w:t>
      </w:r>
      <w:r w:rsidR="00CD50B2" w:rsidRPr="00CD50B2">
        <w:rPr>
          <w:rFonts w:ascii="Arial" w:hAnsi="Arial" w:cs="Arial"/>
          <w:b/>
          <w:sz w:val="22"/>
          <w:szCs w:val="22"/>
        </w:rPr>
        <w:t>OGAIPO/CG/108/2022</w:t>
      </w:r>
      <w:r w:rsidR="00CD50B2" w:rsidRPr="00CD50B2">
        <w:rPr>
          <w:rFonts w:ascii="Arial" w:hAnsi="Arial" w:cs="Arial"/>
          <w:sz w:val="22"/>
          <w:szCs w:val="22"/>
        </w:rPr>
        <w:t>, 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los Sujetos Obligados del Estado de Oaxaca, que se encuentran registrados en la Plataforma Nacional de Transparencia.</w:t>
      </w:r>
      <w:r w:rsidR="00DF2506" w:rsidRPr="00CD50B2">
        <w:rPr>
          <w:rFonts w:ascii="Arial" w:hAnsi="Arial" w:cs="Arial"/>
          <w:sz w:val="22"/>
          <w:szCs w:val="22"/>
        </w:rPr>
        <w:t xml:space="preserve">- </w:t>
      </w:r>
      <w:r w:rsidR="00DF2506" w:rsidRPr="00051599">
        <w:rPr>
          <w:rFonts w:ascii="Arial" w:hAnsi="Arial" w:cs="Arial"/>
          <w:sz w:val="22"/>
          <w:szCs w:val="22"/>
        </w:rPr>
        <w:t xml:space="preserve">- - - - - </w:t>
      </w:r>
      <w:r w:rsidR="00CD50B2">
        <w:rPr>
          <w:rFonts w:ascii="Arial" w:hAnsi="Arial" w:cs="Arial"/>
          <w:sz w:val="22"/>
          <w:szCs w:val="22"/>
        </w:rPr>
        <w:t xml:space="preserve">- - - - - - - - - - - - - - - - - - - - - - - - - - - - - </w:t>
      </w:r>
    </w:p>
    <w:p w14:paraId="0F7B2727" w14:textId="36F7328D" w:rsidR="00B2534C" w:rsidRPr="00051599" w:rsidRDefault="00EE6F15" w:rsidP="003C15BD">
      <w:pPr>
        <w:spacing w:line="360" w:lineRule="auto"/>
        <w:jc w:val="both"/>
        <w:rPr>
          <w:rFonts w:ascii="Arial" w:eastAsia="Arial Unicode MS" w:hAnsi="Arial" w:cs="Arial"/>
          <w:bCs/>
          <w:sz w:val="22"/>
          <w:szCs w:val="22"/>
        </w:rPr>
      </w:pPr>
      <w:r w:rsidRPr="00051599">
        <w:rPr>
          <w:rFonts w:ascii="Arial" w:eastAsia="Arial Unicode MS" w:hAnsi="Arial" w:cs="Arial"/>
          <w:bCs/>
          <w:sz w:val="22"/>
          <w:szCs w:val="22"/>
        </w:rPr>
        <w:t xml:space="preserve">Mismo que en su contenido se vierten los antecedentes, los fundamentos, antecedentes, considerandos y puntos de acuerdo </w:t>
      </w:r>
      <w:r w:rsidR="00451376" w:rsidRPr="00051599">
        <w:rPr>
          <w:rFonts w:ascii="Arial" w:eastAsia="Arial Unicode MS" w:hAnsi="Arial" w:cs="Arial"/>
          <w:bCs/>
          <w:sz w:val="22"/>
          <w:szCs w:val="22"/>
        </w:rPr>
        <w:t>si</w:t>
      </w:r>
      <w:r w:rsidR="00180B56" w:rsidRPr="00051599">
        <w:rPr>
          <w:rFonts w:ascii="Arial" w:eastAsia="Arial Unicode MS" w:hAnsi="Arial" w:cs="Arial"/>
          <w:bCs/>
          <w:sz w:val="22"/>
          <w:szCs w:val="22"/>
        </w:rPr>
        <w:t>guientes:</w:t>
      </w:r>
      <w:r w:rsidR="00451376" w:rsidRPr="00051599">
        <w:rPr>
          <w:rFonts w:ascii="Arial" w:eastAsia="Arial Unicode MS" w:hAnsi="Arial" w:cs="Arial"/>
          <w:bCs/>
          <w:sz w:val="22"/>
          <w:szCs w:val="22"/>
        </w:rPr>
        <w:t>-</w:t>
      </w:r>
      <w:r w:rsidRPr="00051599">
        <w:rPr>
          <w:rFonts w:ascii="Arial" w:eastAsia="Arial Unicode MS" w:hAnsi="Arial" w:cs="Arial"/>
          <w:bCs/>
          <w:sz w:val="22"/>
          <w:szCs w:val="22"/>
        </w:rPr>
        <w:t xml:space="preserve"> - - </w:t>
      </w:r>
      <w:r w:rsidR="00DF2506" w:rsidRPr="00051599">
        <w:rPr>
          <w:rFonts w:ascii="Arial" w:eastAsia="Arial Unicode MS" w:hAnsi="Arial" w:cs="Arial"/>
          <w:bCs/>
          <w:sz w:val="22"/>
          <w:szCs w:val="22"/>
        </w:rPr>
        <w:t xml:space="preserve">- - - - - - - - - - </w:t>
      </w:r>
      <w:r w:rsidR="00051599">
        <w:rPr>
          <w:rFonts w:ascii="Arial" w:eastAsia="Arial Unicode MS" w:hAnsi="Arial" w:cs="Arial"/>
          <w:bCs/>
          <w:sz w:val="22"/>
          <w:szCs w:val="22"/>
        </w:rPr>
        <w:t xml:space="preserve">- - - - - - - - - - - - - - - - </w:t>
      </w:r>
    </w:p>
    <w:p w14:paraId="7267C6C9" w14:textId="68C79A2E" w:rsidR="00051599" w:rsidRDefault="00CD50B2" w:rsidP="009E7016">
      <w:pPr>
        <w:spacing w:line="360" w:lineRule="auto"/>
        <w:jc w:val="both"/>
        <w:rPr>
          <w:rFonts w:ascii="Arial" w:hAnsi="Arial" w:cs="Arial"/>
          <w:color w:val="000000"/>
          <w:sz w:val="22"/>
          <w:szCs w:val="22"/>
          <w:lang w:eastAsia="es-MX"/>
        </w:rPr>
      </w:pPr>
      <w:r w:rsidRPr="00CD50B2">
        <w:rPr>
          <w:rFonts w:ascii="Arial" w:eastAsia="Arial Unicode MS" w:hAnsi="Arial" w:cs="Arial"/>
          <w:bCs/>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E6F15" w:rsidRPr="00051599">
        <w:rPr>
          <w:rFonts w:ascii="Arial" w:hAnsi="Arial" w:cs="Arial"/>
          <w:color w:val="000000"/>
          <w:sz w:val="22"/>
          <w:szCs w:val="22"/>
          <w:lang w:eastAsia="es-MX"/>
        </w:rPr>
        <w:t xml:space="preserve">- - - - - - - - - - </w:t>
      </w:r>
    </w:p>
    <w:p w14:paraId="0299BAD8" w14:textId="7DC96CA1" w:rsidR="00FA4980" w:rsidRPr="00051599" w:rsidRDefault="00051599" w:rsidP="00051599">
      <w:pPr>
        <w:spacing w:line="360" w:lineRule="auto"/>
        <w:jc w:val="both"/>
        <w:rPr>
          <w:rFonts w:ascii="Arial" w:hAnsi="Arial" w:cs="Arial"/>
          <w:bCs/>
          <w:color w:val="000000"/>
          <w:sz w:val="22"/>
          <w:szCs w:val="22"/>
          <w:lang w:eastAsia="es-MX"/>
        </w:rPr>
      </w:pPr>
      <w:r w:rsidRPr="00051599">
        <w:rPr>
          <w:rFonts w:ascii="Arial" w:hAnsi="Arial" w:cs="Arial"/>
          <w:color w:val="000000"/>
          <w:sz w:val="22"/>
          <w:szCs w:val="22"/>
          <w:lang w:eastAsia="es-MX"/>
        </w:rPr>
        <w:t>-</w:t>
      </w:r>
      <w:r>
        <w:rPr>
          <w:rFonts w:ascii="Arial" w:hAnsi="Arial" w:cs="Arial"/>
          <w:color w:val="000000"/>
          <w:sz w:val="22"/>
          <w:szCs w:val="22"/>
          <w:lang w:eastAsia="es-MX"/>
        </w:rPr>
        <w:t xml:space="preserve"> - - - - - - - - - - - - - - - - - - - - - - </w:t>
      </w:r>
      <w:r w:rsidR="0027711E" w:rsidRPr="00051599">
        <w:rPr>
          <w:rFonts w:ascii="Arial" w:hAnsi="Arial" w:cs="Arial"/>
          <w:color w:val="000000"/>
          <w:sz w:val="22"/>
          <w:szCs w:val="22"/>
          <w:lang w:eastAsia="es-MX"/>
        </w:rPr>
        <w:t>-</w:t>
      </w:r>
      <w:r>
        <w:rPr>
          <w:rFonts w:ascii="Arial" w:hAnsi="Arial" w:cs="Arial"/>
          <w:b/>
          <w:bCs/>
          <w:color w:val="000000"/>
          <w:sz w:val="22"/>
          <w:szCs w:val="22"/>
          <w:lang w:eastAsia="es-MX"/>
        </w:rPr>
        <w:t>ANTECEDENTES:</w:t>
      </w:r>
      <w:r w:rsidR="00EE6F15" w:rsidRPr="00051599">
        <w:rPr>
          <w:rFonts w:ascii="Arial" w:hAnsi="Arial" w:cs="Arial"/>
          <w:bCs/>
          <w:color w:val="000000"/>
          <w:sz w:val="22"/>
          <w:szCs w:val="22"/>
          <w:lang w:eastAsia="es-MX"/>
        </w:rPr>
        <w:t xml:space="preserve">- - - - - - - - - - - - - - - - - - - - - </w:t>
      </w:r>
      <w:r>
        <w:rPr>
          <w:rFonts w:ascii="Arial" w:hAnsi="Arial" w:cs="Arial"/>
          <w:bCs/>
          <w:color w:val="000000"/>
          <w:sz w:val="22"/>
          <w:szCs w:val="22"/>
          <w:lang w:eastAsia="es-MX"/>
        </w:rPr>
        <w:t xml:space="preserve">- - - - - </w:t>
      </w:r>
    </w:p>
    <w:p w14:paraId="5EA1A25F" w14:textId="233D2684" w:rsidR="00E31E16" w:rsidRPr="00051599" w:rsidRDefault="00CD50B2" w:rsidP="00CD50B2">
      <w:pPr>
        <w:spacing w:line="360" w:lineRule="auto"/>
        <w:jc w:val="both"/>
        <w:rPr>
          <w:rFonts w:ascii="Arial" w:hAnsi="Arial" w:cs="Arial"/>
          <w:bCs/>
          <w:color w:val="000000"/>
          <w:sz w:val="22"/>
          <w:szCs w:val="22"/>
          <w:lang w:eastAsia="es-MX"/>
        </w:rPr>
      </w:pPr>
      <w:r w:rsidRPr="00CD50B2">
        <w:rPr>
          <w:rFonts w:ascii="Arial" w:hAnsi="Arial" w:cs="Arial"/>
          <w:b/>
          <w:color w:val="000000"/>
          <w:sz w:val="22"/>
          <w:szCs w:val="22"/>
          <w:lang w:eastAsia="es-MX"/>
        </w:rPr>
        <w:t xml:space="preserve">PRIMERO. </w:t>
      </w:r>
      <w:r w:rsidRPr="00CD50B2">
        <w:rPr>
          <w:rFonts w:ascii="Arial" w:hAnsi="Arial" w:cs="Arial"/>
          <w:color w:val="000000"/>
          <w:sz w:val="22"/>
          <w:szCs w:val="22"/>
          <w:lang w:eastAsia="es-MX"/>
        </w:rPr>
        <w:t xml:space="preserve">Que, el día cuatro de septiembre del año dos mil veintiuno, se publicó en el Periódico Oficial del Estado de Oaxaca el decreto 2582; por medio del cual se expide la </w:t>
      </w:r>
      <w:r w:rsidRPr="00CD50B2">
        <w:rPr>
          <w:rFonts w:ascii="Arial" w:hAnsi="Arial" w:cs="Arial"/>
          <w:color w:val="000000"/>
          <w:sz w:val="22"/>
          <w:szCs w:val="22"/>
          <w:lang w:eastAsia="es-MX"/>
        </w:rPr>
        <w:lastRenderedPageBreak/>
        <w:t>Ley de Transparencia, Acceso a la Información Pública y Buen Gobierno del Estado de Oaxaca.</w:t>
      </w:r>
      <w:r w:rsidRPr="00CD50B2">
        <w:rPr>
          <w:rFonts w:ascii="Arial" w:hAnsi="Arial" w:cs="Arial"/>
          <w:b/>
          <w:color w:val="000000"/>
          <w:sz w:val="22"/>
          <w:szCs w:val="22"/>
          <w:lang w:eastAsia="es-MX"/>
        </w:rPr>
        <w:t xml:space="preserve"> SEGUNDO. </w:t>
      </w:r>
      <w:r w:rsidRPr="00CD50B2">
        <w:rPr>
          <w:rFonts w:ascii="Arial" w:hAnsi="Arial" w:cs="Arial"/>
          <w:color w:val="000000"/>
          <w:sz w:val="22"/>
          <w:szCs w:val="22"/>
          <w:lang w:eastAsia="es-MX"/>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color w:val="000000"/>
          <w:sz w:val="22"/>
          <w:szCs w:val="22"/>
          <w:lang w:eastAsia="es-MX"/>
        </w:rPr>
        <w:t xml:space="preserve"> </w:t>
      </w:r>
      <w:r w:rsidRPr="00CD50B2">
        <w:rPr>
          <w:rFonts w:ascii="Arial" w:hAnsi="Arial" w:cs="Arial"/>
          <w:b/>
          <w:color w:val="000000"/>
          <w:sz w:val="22"/>
          <w:szCs w:val="22"/>
          <w:lang w:eastAsia="es-MX"/>
        </w:rPr>
        <w:t xml:space="preserve">TERCERO. </w:t>
      </w:r>
      <w:r w:rsidRPr="00CD50B2">
        <w:rPr>
          <w:rFonts w:ascii="Arial" w:hAnsi="Arial" w:cs="Arial"/>
          <w:color w:val="000000"/>
          <w:sz w:val="22"/>
          <w:szCs w:val="22"/>
          <w:lang w:eastAsia="es-MX"/>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726676" w:rsidRPr="00CD50B2">
        <w:rPr>
          <w:rFonts w:ascii="Arial" w:hAnsi="Arial" w:cs="Arial"/>
          <w:color w:val="000000"/>
          <w:sz w:val="22"/>
          <w:szCs w:val="22"/>
          <w:lang w:eastAsia="es-MX"/>
        </w:rPr>
        <w:t>-</w:t>
      </w:r>
      <w:r w:rsidR="00726676" w:rsidRPr="00051599">
        <w:rPr>
          <w:rFonts w:ascii="Arial" w:hAnsi="Arial" w:cs="Arial"/>
          <w:color w:val="000000"/>
          <w:sz w:val="22"/>
          <w:szCs w:val="22"/>
          <w:lang w:eastAsia="es-MX"/>
        </w:rPr>
        <w:t xml:space="preserve"> - - - - - - - - - - - - - - - - - - - - - - - - - - - - - - - - - - - -  </w:t>
      </w:r>
      <w:r w:rsidR="00DF2506" w:rsidRPr="00051599">
        <w:rPr>
          <w:rFonts w:ascii="Arial" w:hAnsi="Arial" w:cs="Arial"/>
          <w:color w:val="000000"/>
          <w:sz w:val="22"/>
          <w:szCs w:val="22"/>
          <w:lang w:eastAsia="es-MX"/>
        </w:rPr>
        <w:t>- - - - - - - - - - - - - - - - - - - -</w:t>
      </w:r>
      <w:r w:rsidR="00051599">
        <w:rPr>
          <w:rFonts w:ascii="Arial" w:hAnsi="Arial" w:cs="Arial"/>
          <w:color w:val="000000"/>
          <w:sz w:val="22"/>
          <w:szCs w:val="22"/>
          <w:lang w:eastAsia="es-MX"/>
        </w:rPr>
        <w:t xml:space="preserve"> - - - -</w:t>
      </w:r>
      <w:r w:rsidR="00EE6F15" w:rsidRPr="00051599">
        <w:rPr>
          <w:rFonts w:ascii="Arial" w:hAnsi="Arial" w:cs="Arial"/>
          <w:b/>
          <w:bCs/>
          <w:color w:val="000000"/>
          <w:sz w:val="22"/>
          <w:szCs w:val="22"/>
          <w:lang w:eastAsia="es-MX"/>
        </w:rPr>
        <w:t xml:space="preserve">C O N S I D E R A N D O </w:t>
      </w:r>
      <w:r w:rsidR="00E31E16" w:rsidRPr="00051599">
        <w:rPr>
          <w:rFonts w:ascii="Arial" w:hAnsi="Arial" w:cs="Arial"/>
          <w:b/>
          <w:bCs/>
          <w:color w:val="000000"/>
          <w:sz w:val="22"/>
          <w:szCs w:val="22"/>
          <w:lang w:eastAsia="es-MX"/>
        </w:rPr>
        <w:t>S</w:t>
      </w:r>
      <w:r w:rsidR="00EE6F15" w:rsidRPr="00051599">
        <w:rPr>
          <w:rFonts w:ascii="Arial" w:hAnsi="Arial" w:cs="Arial"/>
          <w:bCs/>
          <w:color w:val="000000"/>
          <w:sz w:val="22"/>
          <w:szCs w:val="22"/>
          <w:lang w:eastAsia="es-MX"/>
        </w:rPr>
        <w:t xml:space="preserve">- - - - - - - - - - - - - - - - - - </w:t>
      </w:r>
      <w:r w:rsidR="00DF2506" w:rsidRPr="00051599">
        <w:rPr>
          <w:rFonts w:ascii="Arial" w:hAnsi="Arial" w:cs="Arial"/>
          <w:bCs/>
          <w:color w:val="000000"/>
          <w:sz w:val="22"/>
          <w:szCs w:val="22"/>
          <w:lang w:eastAsia="es-MX"/>
        </w:rPr>
        <w:t xml:space="preserve">- </w:t>
      </w:r>
      <w:r w:rsidR="00051599">
        <w:rPr>
          <w:rFonts w:ascii="Arial" w:hAnsi="Arial" w:cs="Arial"/>
          <w:bCs/>
          <w:color w:val="000000"/>
          <w:sz w:val="22"/>
          <w:szCs w:val="22"/>
          <w:lang w:eastAsia="es-MX"/>
        </w:rPr>
        <w:t xml:space="preserve">- </w:t>
      </w:r>
    </w:p>
    <w:p w14:paraId="56454C26" w14:textId="7C0D92CE" w:rsidR="009C0DAF" w:rsidRPr="009C0DAF" w:rsidRDefault="00CD50B2" w:rsidP="009C0DAF">
      <w:pPr>
        <w:spacing w:line="360" w:lineRule="auto"/>
        <w:jc w:val="both"/>
        <w:rPr>
          <w:rFonts w:ascii="Arial" w:hAnsi="Arial" w:cs="Arial"/>
          <w:bCs/>
          <w:color w:val="000000"/>
          <w:sz w:val="22"/>
          <w:szCs w:val="22"/>
          <w:lang w:eastAsia="es-MX"/>
        </w:rPr>
      </w:pPr>
      <w:r w:rsidRPr="00CD50B2">
        <w:rPr>
          <w:rFonts w:ascii="Arial" w:hAnsi="Arial" w:cs="Arial"/>
          <w:b/>
          <w:color w:val="000000"/>
          <w:sz w:val="22"/>
          <w:szCs w:val="22"/>
          <w:lang w:eastAsia="es-MX"/>
        </w:rPr>
        <w:t xml:space="preserve">PRIMERO. </w:t>
      </w:r>
      <w:r w:rsidRPr="00CD50B2">
        <w:rPr>
          <w:rFonts w:ascii="Arial" w:hAnsi="Arial" w:cs="Arial"/>
          <w:color w:val="000000"/>
          <w:sz w:val="22"/>
          <w:szCs w:val="22"/>
          <w:lang w:eastAsia="es-MX"/>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color w:val="000000"/>
          <w:sz w:val="22"/>
          <w:szCs w:val="22"/>
          <w:lang w:eastAsia="es-MX"/>
        </w:rPr>
        <w:t xml:space="preserve"> </w:t>
      </w:r>
      <w:r w:rsidRPr="00CD50B2">
        <w:rPr>
          <w:rFonts w:ascii="Arial" w:hAnsi="Arial" w:cs="Arial"/>
          <w:b/>
          <w:color w:val="000000"/>
          <w:sz w:val="22"/>
          <w:szCs w:val="22"/>
          <w:lang w:eastAsia="es-MX"/>
        </w:rPr>
        <w:t xml:space="preserve">SEGUNDO. </w:t>
      </w:r>
      <w:r w:rsidRPr="00CD50B2">
        <w:rPr>
          <w:rFonts w:ascii="Arial" w:hAnsi="Arial" w:cs="Arial"/>
          <w:color w:val="000000"/>
          <w:sz w:val="22"/>
          <w:szCs w:val="22"/>
          <w:lang w:eastAsia="es-MX"/>
        </w:rPr>
        <w:t>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color w:val="000000"/>
          <w:sz w:val="22"/>
          <w:szCs w:val="22"/>
          <w:lang w:eastAsia="es-MX"/>
        </w:rPr>
        <w:t xml:space="preserve"> </w:t>
      </w:r>
      <w:r w:rsidRPr="00CD50B2">
        <w:rPr>
          <w:rFonts w:ascii="Arial" w:hAnsi="Arial" w:cs="Arial"/>
          <w:b/>
          <w:color w:val="000000"/>
          <w:sz w:val="22"/>
          <w:szCs w:val="22"/>
          <w:lang w:eastAsia="es-MX"/>
        </w:rPr>
        <w:t xml:space="preserve">TERCERO. </w:t>
      </w:r>
      <w:r w:rsidRPr="00CD50B2">
        <w:rPr>
          <w:rFonts w:ascii="Arial" w:hAnsi="Arial" w:cs="Arial"/>
          <w:color w:val="000000"/>
          <w:sz w:val="22"/>
          <w:szCs w:val="22"/>
          <w:lang w:eastAsia="es-MX"/>
        </w:rPr>
        <w:t xml:space="preserve">Que, el Órgano Garante de Acceso a la Información Pública, Transparencia, Protección de Datos Personales y Buen Gobierno del Estado de Oaxaca, como administrador Estatal de la Plataforma Nacional de Transparencia, está facultado para implementar las medidas necesarias para el cumplimiento de sus respectivas responsabilidades, de acuerdo a lo dispuesto por el artículo 12 de los Lineamientos de la Funcionalidad, Operación y Mejoras de la </w:t>
      </w:r>
      <w:r w:rsidRPr="00CD50B2">
        <w:rPr>
          <w:rFonts w:ascii="Arial" w:hAnsi="Arial" w:cs="Arial"/>
          <w:color w:val="000000"/>
          <w:sz w:val="22"/>
          <w:szCs w:val="22"/>
          <w:lang w:eastAsia="es-MX"/>
        </w:rPr>
        <w:lastRenderedPageBreak/>
        <w:t>Plataforma Nacional de Transparencia, aprobados mediante el Acuerdo CONAIP/SNT/ACUERDO/ORD02-09/07/2021-03, en la Segunda Sesión Ordinaria 2021, del Consejo Nacional del Sistema Nacional de Transparencia, Acceso a la Información Pública y Protección de Datos Personales, celebrada el 09 de julio de 2021; el cual versa como sigue:</w:t>
      </w:r>
      <w:r>
        <w:rPr>
          <w:rFonts w:ascii="Arial" w:hAnsi="Arial" w:cs="Arial"/>
          <w:color w:val="000000"/>
          <w:sz w:val="22"/>
          <w:szCs w:val="22"/>
          <w:lang w:eastAsia="es-MX"/>
        </w:rPr>
        <w:t xml:space="preserve"> </w:t>
      </w:r>
      <w:r w:rsidRPr="00CD50B2">
        <w:rPr>
          <w:rFonts w:ascii="Arial" w:hAnsi="Arial" w:cs="Arial"/>
          <w:i/>
          <w:color w:val="000000"/>
          <w:sz w:val="20"/>
          <w:szCs w:val="20"/>
          <w:lang w:eastAsia="es-MX"/>
        </w:rPr>
        <w:t>“…Artículo 12. En el caso de que la Plataforma Nacional presente una falla técnica, el Instituto, como administrador de ésta, deberá hacer del conocimiento de los organismos garantes y sujetos obligados la magnitud de la falla y el tiempo de recuperación, para que éstos estén en posibilidad de implementar las medidas necesarias para el cumplimiento de sus respectivas responsabilidades. El impedimento temporal por caso fortuito o fuerza mayor, suspenderá los términos establecidos para cualquier trámite realizado a través de la Plataforma Nacional, hasta en tanto dure dicho impedimento; caso en el cual, el Instituto comunicará a los organismos garantes que correspondan el período de suspensión para que éstos a su vez lo informen a sus sujetos obligados…” (sic.)</w:t>
      </w:r>
      <w:r w:rsidR="009C0DAF">
        <w:rPr>
          <w:rFonts w:ascii="Arial" w:hAnsi="Arial" w:cs="Arial"/>
          <w:color w:val="000000"/>
          <w:sz w:val="22"/>
          <w:szCs w:val="22"/>
          <w:lang w:eastAsia="es-MX"/>
        </w:rPr>
        <w:t xml:space="preserve"> </w:t>
      </w:r>
      <w:r w:rsidR="009C0DAF" w:rsidRPr="009C0DAF">
        <w:rPr>
          <w:rFonts w:ascii="Arial" w:hAnsi="Arial" w:cs="Arial"/>
          <w:b/>
          <w:bCs/>
          <w:color w:val="000000"/>
          <w:sz w:val="22"/>
          <w:szCs w:val="22"/>
          <w:lang w:eastAsia="es-MX"/>
        </w:rPr>
        <w:t>CUARTO</w:t>
      </w:r>
      <w:r w:rsidR="009C0DAF" w:rsidRPr="009C0DAF">
        <w:rPr>
          <w:rFonts w:ascii="Arial" w:hAnsi="Arial" w:cs="Arial"/>
          <w:bCs/>
          <w:color w:val="000000"/>
          <w:sz w:val="22"/>
          <w:szCs w:val="22"/>
          <w:lang w:eastAsia="es-MX"/>
        </w:rPr>
        <w:t xml:space="preserve">. Que, el día 01 de diciembre del año 2022 fue recibido el oficio número </w:t>
      </w:r>
      <w:r w:rsidR="009C0DAF" w:rsidRPr="009C0DAF">
        <w:rPr>
          <w:rFonts w:ascii="Arial" w:hAnsi="Arial" w:cs="Arial"/>
          <w:b/>
          <w:bCs/>
          <w:color w:val="000000"/>
          <w:sz w:val="22"/>
          <w:szCs w:val="22"/>
          <w:lang w:eastAsia="es-MX"/>
        </w:rPr>
        <w:t>OGAIPO/DTT/0425/2022</w:t>
      </w:r>
      <w:r w:rsidR="009C0DAF" w:rsidRPr="009C0DAF">
        <w:rPr>
          <w:rFonts w:ascii="Arial" w:hAnsi="Arial" w:cs="Arial"/>
          <w:bCs/>
          <w:color w:val="000000"/>
          <w:sz w:val="22"/>
          <w:szCs w:val="22"/>
          <w:lang w:eastAsia="es-MX"/>
        </w:rPr>
        <w:t xml:space="preserve"> de la misma fecha, dirigido a las Comisionadas y a los Comisionados de  este Órgano Garante de Acceso a la Información Pública, Transparencia, Protección de Datos Personales y Buen Gobierno del Estado de Oaxaca, signado por el C. Arturo Torres Pérez, Director de Tecnologías de Transparencia  del Órgano Garante de Acceso a la Información Pública, Transparencia, Protección de Datos Personales y Buen Gobierno del Estado de Oaxaca; en el cual señala:</w:t>
      </w:r>
      <w:r w:rsidR="009C0DAF">
        <w:rPr>
          <w:rFonts w:ascii="Arial" w:hAnsi="Arial" w:cs="Arial"/>
          <w:bCs/>
          <w:color w:val="000000"/>
          <w:sz w:val="22"/>
          <w:szCs w:val="22"/>
          <w:lang w:eastAsia="es-MX"/>
        </w:rPr>
        <w:t xml:space="preserve"> </w:t>
      </w:r>
      <w:r w:rsidR="009C0DAF" w:rsidRPr="009C0DAF">
        <w:rPr>
          <w:rFonts w:ascii="Arial" w:hAnsi="Arial" w:cs="Arial"/>
          <w:bCs/>
          <w:i/>
          <w:color w:val="000000"/>
          <w:sz w:val="20"/>
          <w:szCs w:val="20"/>
          <w:lang w:eastAsia="es-MX"/>
        </w:rPr>
        <w:t>“….hago de su conocimiento que derivado de que diariamente se crean respaldos de toda la base de datos de la Plataforma Nacional de Transparencia a nivel Administrador General, que se encuentran resguardados en un servidor de respaldos de los cuales se genera una copia espejo del servidor donde se encuentra instalada esta base de da</w:t>
      </w:r>
      <w:r w:rsidR="009C0DAF">
        <w:rPr>
          <w:rFonts w:ascii="Arial" w:hAnsi="Arial" w:cs="Arial"/>
          <w:bCs/>
          <w:i/>
          <w:color w:val="000000"/>
          <w:sz w:val="20"/>
          <w:szCs w:val="20"/>
          <w:lang w:eastAsia="es-MX"/>
        </w:rPr>
        <w:t xml:space="preserve">tos. </w:t>
      </w:r>
      <w:r w:rsidR="009C0DAF" w:rsidRPr="009C0DAF">
        <w:rPr>
          <w:rFonts w:ascii="Arial" w:hAnsi="Arial" w:cs="Arial"/>
          <w:bCs/>
          <w:i/>
          <w:color w:val="000000"/>
          <w:sz w:val="20"/>
          <w:szCs w:val="20"/>
          <w:lang w:eastAsia="es-MX"/>
        </w:rPr>
        <w:t>Esta copia del servidor requirió de más tiempo derivado que se juntaron actividades propias de la PNT como el trámite de solicitudes de información, recursos de revisión, y el periodo de carga de información de obligaciones de transparencia que realizan los sujetos obligados de forma mensual, para la generación de la copi</w:t>
      </w:r>
      <w:r w:rsidR="009C0DAF">
        <w:rPr>
          <w:rFonts w:ascii="Arial" w:hAnsi="Arial" w:cs="Arial"/>
          <w:bCs/>
          <w:i/>
          <w:color w:val="000000"/>
          <w:sz w:val="20"/>
          <w:szCs w:val="20"/>
          <w:lang w:eastAsia="es-MX"/>
        </w:rPr>
        <w:t xml:space="preserve">a espejo de la base de datos. </w:t>
      </w:r>
      <w:r w:rsidR="009C0DAF" w:rsidRPr="009C0DAF">
        <w:rPr>
          <w:rFonts w:ascii="Arial" w:hAnsi="Arial" w:cs="Arial"/>
          <w:bCs/>
          <w:i/>
          <w:color w:val="000000"/>
          <w:sz w:val="20"/>
          <w:szCs w:val="20"/>
          <w:lang w:eastAsia="es-MX"/>
        </w:rPr>
        <w:t xml:space="preserve">Por esta razón, se dio la necesidad de que la Dirección General de Tecnologías de Información del INAI estableciera una fase de mantenimiento en la que se encuentran trabajando los equipos de sistemas e infraestructura con el apoyo </w:t>
      </w:r>
      <w:r w:rsidR="009C0DAF">
        <w:rPr>
          <w:rFonts w:ascii="Arial" w:hAnsi="Arial" w:cs="Arial"/>
          <w:bCs/>
          <w:i/>
          <w:color w:val="000000"/>
          <w:sz w:val="20"/>
          <w:szCs w:val="20"/>
          <w:lang w:eastAsia="es-MX"/>
        </w:rPr>
        <w:t xml:space="preserve">de los proveedores contratados. </w:t>
      </w:r>
      <w:r w:rsidR="009C0DAF" w:rsidRPr="009C0DAF">
        <w:rPr>
          <w:rFonts w:ascii="Arial" w:hAnsi="Arial" w:cs="Arial"/>
          <w:bCs/>
          <w:i/>
          <w:color w:val="000000"/>
          <w:sz w:val="20"/>
          <w:szCs w:val="20"/>
          <w:lang w:eastAsia="es-MX"/>
        </w:rPr>
        <w:t>En ese sentido, se encuentra suspendida la PNT…” (sic.)</w:t>
      </w:r>
      <w:r w:rsidR="009C0DAF">
        <w:rPr>
          <w:rFonts w:ascii="Arial" w:hAnsi="Arial" w:cs="Arial"/>
          <w:bCs/>
          <w:i/>
          <w:color w:val="000000"/>
          <w:sz w:val="20"/>
          <w:szCs w:val="20"/>
          <w:lang w:eastAsia="es-MX"/>
        </w:rPr>
        <w:t xml:space="preserve"> </w:t>
      </w:r>
      <w:r w:rsidR="009C0DAF" w:rsidRPr="009C0DAF">
        <w:rPr>
          <w:rFonts w:ascii="Arial" w:hAnsi="Arial" w:cs="Arial"/>
          <w:b/>
          <w:bCs/>
          <w:color w:val="000000"/>
          <w:sz w:val="22"/>
          <w:szCs w:val="22"/>
          <w:lang w:eastAsia="es-MX"/>
        </w:rPr>
        <w:t>QUINTO.</w:t>
      </w:r>
      <w:r w:rsidR="009C0DAF" w:rsidRPr="009C0DAF">
        <w:rPr>
          <w:rFonts w:ascii="Arial" w:hAnsi="Arial" w:cs="Arial"/>
          <w:bCs/>
          <w:color w:val="000000"/>
          <w:sz w:val="22"/>
          <w:szCs w:val="22"/>
          <w:lang w:eastAsia="es-MX"/>
        </w:rPr>
        <w:t xml:space="preserve"> En atención a lo anterior, y observando la imposibilidad del normal funcionamiento de la Plataforma Nacional de Transparencia (PNT), la cual es un medio indispensable para el debido cumplimiento de las obligaciones  en la materia de Transparencia y Acceso a la Información de los Sujetos Obligados que se encuentran registrados en dicha plataforma; este Consejo General en ejercicio de sus atribuciones, dicta las providencias y medidas necesarias para salvaguardar el derecho de acceso a la información en términos del artículo 93 fracción IV, inciso a) de la Ley de Transparencia, Acceso a la Información Pública y Buen Gobierno del Estado de Oaxaca. En consecuencia, por los antecedentes y considerandos anteriormente expuestos, el Consejo General de este Órgano Garante; emite el siguiente:</w:t>
      </w:r>
      <w:r w:rsidR="009C0DAF">
        <w:rPr>
          <w:rFonts w:ascii="Arial" w:hAnsi="Arial" w:cs="Arial"/>
          <w:bCs/>
          <w:color w:val="000000"/>
          <w:sz w:val="22"/>
          <w:szCs w:val="22"/>
          <w:lang w:eastAsia="es-MX"/>
        </w:rPr>
        <w:t xml:space="preserve">- - - - - - - - - - - - - - - - - - - - - - - - - - - - - - - - - - - - - - - - - - - - - - - - - - </w:t>
      </w:r>
    </w:p>
    <w:p w14:paraId="0A73CDEE" w14:textId="4B05BE7D" w:rsidR="00FA4980" w:rsidRPr="00051599" w:rsidRDefault="0027711E" w:rsidP="00726676">
      <w:pPr>
        <w:spacing w:line="360" w:lineRule="auto"/>
        <w:jc w:val="both"/>
        <w:rPr>
          <w:rFonts w:ascii="Arial" w:hAnsi="Arial" w:cs="Arial"/>
          <w:color w:val="000000"/>
          <w:sz w:val="22"/>
          <w:szCs w:val="22"/>
          <w:lang w:eastAsia="es-MX"/>
        </w:rPr>
      </w:pPr>
      <w:r w:rsidRPr="00051599">
        <w:rPr>
          <w:rFonts w:ascii="Arial" w:hAnsi="Arial" w:cs="Arial"/>
          <w:bCs/>
          <w:color w:val="000000"/>
          <w:sz w:val="22"/>
          <w:szCs w:val="22"/>
          <w:lang w:eastAsia="es-MX"/>
        </w:rPr>
        <w:t>- - - - -</w:t>
      </w:r>
      <w:r w:rsidR="00EE6F15" w:rsidRPr="00051599">
        <w:rPr>
          <w:rFonts w:ascii="Arial" w:hAnsi="Arial" w:cs="Arial"/>
          <w:color w:val="000000"/>
          <w:sz w:val="22"/>
          <w:szCs w:val="22"/>
          <w:lang w:eastAsia="es-MX"/>
        </w:rPr>
        <w:t xml:space="preserve"> - - - - - - - - - - - - - - - - -</w:t>
      </w:r>
      <w:r w:rsidR="003A2F95" w:rsidRPr="00051599">
        <w:rPr>
          <w:rFonts w:ascii="Arial" w:hAnsi="Arial" w:cs="Arial"/>
          <w:color w:val="000000"/>
          <w:sz w:val="22"/>
          <w:szCs w:val="22"/>
          <w:lang w:eastAsia="es-MX"/>
        </w:rPr>
        <w:t xml:space="preserve"> -</w:t>
      </w:r>
      <w:r w:rsidR="00051599">
        <w:rPr>
          <w:rFonts w:ascii="Arial" w:hAnsi="Arial" w:cs="Arial"/>
          <w:color w:val="000000"/>
          <w:sz w:val="22"/>
          <w:szCs w:val="22"/>
          <w:lang w:eastAsia="es-MX"/>
        </w:rPr>
        <w:t xml:space="preserve"> - - -</w:t>
      </w:r>
      <w:r w:rsidR="00F03E8C" w:rsidRPr="00051599">
        <w:rPr>
          <w:rFonts w:ascii="Arial" w:hAnsi="Arial" w:cs="Arial"/>
          <w:b/>
          <w:bCs/>
          <w:color w:val="000000"/>
          <w:sz w:val="22"/>
          <w:szCs w:val="22"/>
          <w:lang w:eastAsia="es-MX"/>
        </w:rPr>
        <w:t>A C U E R D O</w:t>
      </w:r>
      <w:r w:rsidR="00815861" w:rsidRPr="00051599">
        <w:rPr>
          <w:rFonts w:ascii="Arial" w:hAnsi="Arial" w:cs="Arial"/>
          <w:bCs/>
          <w:color w:val="000000"/>
          <w:sz w:val="22"/>
          <w:szCs w:val="22"/>
          <w:lang w:eastAsia="es-MX"/>
        </w:rPr>
        <w:t>:</w:t>
      </w:r>
      <w:r w:rsidR="00EE6F15" w:rsidRPr="00051599">
        <w:rPr>
          <w:rFonts w:ascii="Arial" w:hAnsi="Arial" w:cs="Arial"/>
          <w:bCs/>
          <w:color w:val="000000"/>
          <w:sz w:val="22"/>
          <w:szCs w:val="22"/>
          <w:lang w:eastAsia="es-MX"/>
        </w:rPr>
        <w:t>- - - - - - -</w:t>
      </w:r>
      <w:r w:rsidRPr="00051599">
        <w:rPr>
          <w:rFonts w:ascii="Arial" w:hAnsi="Arial" w:cs="Arial"/>
          <w:bCs/>
          <w:color w:val="000000"/>
          <w:sz w:val="22"/>
          <w:szCs w:val="22"/>
          <w:lang w:eastAsia="es-MX"/>
        </w:rPr>
        <w:t xml:space="preserve"> - - - - - - - - - - - - - - -</w:t>
      </w:r>
      <w:r w:rsidR="00726676" w:rsidRPr="00051599">
        <w:rPr>
          <w:rFonts w:ascii="Arial" w:hAnsi="Arial" w:cs="Arial"/>
          <w:sz w:val="22"/>
          <w:szCs w:val="22"/>
        </w:rPr>
        <w:t xml:space="preserve"> - -</w:t>
      </w:r>
      <w:r w:rsidR="002421E4" w:rsidRPr="00051599">
        <w:rPr>
          <w:rFonts w:ascii="Arial" w:hAnsi="Arial" w:cs="Arial"/>
          <w:sz w:val="22"/>
          <w:szCs w:val="22"/>
        </w:rPr>
        <w:t xml:space="preserve"> -</w:t>
      </w:r>
      <w:r w:rsidR="00051599">
        <w:rPr>
          <w:rFonts w:ascii="Arial" w:hAnsi="Arial" w:cs="Arial"/>
          <w:sz w:val="22"/>
          <w:szCs w:val="22"/>
        </w:rPr>
        <w:t xml:space="preserve"> - - </w:t>
      </w:r>
    </w:p>
    <w:p w14:paraId="2C7599F2" w14:textId="483F6B68" w:rsidR="00726676" w:rsidRPr="00051599" w:rsidRDefault="009C0DAF" w:rsidP="009C0DAF">
      <w:pPr>
        <w:autoSpaceDE w:val="0"/>
        <w:autoSpaceDN w:val="0"/>
        <w:adjustRightInd w:val="0"/>
        <w:spacing w:line="360" w:lineRule="auto"/>
        <w:jc w:val="both"/>
        <w:rPr>
          <w:rFonts w:ascii="Arial" w:hAnsi="Arial" w:cs="Arial"/>
          <w:color w:val="000000"/>
          <w:sz w:val="22"/>
          <w:szCs w:val="22"/>
          <w:lang w:eastAsia="es-MX"/>
        </w:rPr>
      </w:pPr>
      <w:r w:rsidRPr="009C0DAF">
        <w:rPr>
          <w:rFonts w:ascii="Arial" w:hAnsi="Arial" w:cs="Arial"/>
          <w:b/>
          <w:color w:val="000000"/>
          <w:sz w:val="22"/>
          <w:szCs w:val="22"/>
          <w:lang w:eastAsia="es-MX"/>
        </w:rPr>
        <w:t xml:space="preserve">PRIMERO.  </w:t>
      </w:r>
      <w:r w:rsidRPr="009C0DAF">
        <w:rPr>
          <w:rFonts w:ascii="Arial" w:hAnsi="Arial" w:cs="Arial"/>
          <w:color w:val="000000"/>
          <w:sz w:val="22"/>
          <w:szCs w:val="22"/>
          <w:lang w:eastAsia="es-MX"/>
        </w:rPr>
        <w:t xml:space="preserve">El Consejo General de este Órgano Garante aprueba la suspensión de plazos legales para la sustanciación en los procedimientos para la tramitación de solicitudes de acceso a la información y/o protección de datos personales, recursos de </w:t>
      </w:r>
      <w:r w:rsidRPr="009C0DAF">
        <w:rPr>
          <w:rFonts w:ascii="Arial" w:hAnsi="Arial" w:cs="Arial"/>
          <w:color w:val="000000"/>
          <w:sz w:val="22"/>
          <w:szCs w:val="22"/>
          <w:lang w:eastAsia="es-MX"/>
        </w:rPr>
        <w:lastRenderedPageBreak/>
        <w:t>revisión, quejas y denuncias, así como, la publicación y/o actualización de las obligaciones de transparencia y la solventación de  las mismas, para los sujetos obligados del Estado de Oaxaca, que se encuentran registrados en la Plataforma Nacional de Transparencia; la cual comprenderá del uno al dos de diciembre del dos mil veintidós.</w:t>
      </w:r>
      <w:r>
        <w:rPr>
          <w:rFonts w:ascii="Arial" w:hAnsi="Arial" w:cs="Arial"/>
          <w:color w:val="000000"/>
          <w:sz w:val="22"/>
          <w:szCs w:val="22"/>
          <w:lang w:eastAsia="es-MX"/>
        </w:rPr>
        <w:t xml:space="preserve"> </w:t>
      </w:r>
      <w:r w:rsidRPr="009C0DAF">
        <w:rPr>
          <w:rFonts w:ascii="Arial" w:hAnsi="Arial" w:cs="Arial"/>
          <w:b/>
          <w:color w:val="000000"/>
          <w:sz w:val="22"/>
          <w:szCs w:val="22"/>
          <w:lang w:eastAsia="es-MX"/>
        </w:rPr>
        <w:t xml:space="preserve">SEGUNDO. </w:t>
      </w:r>
      <w:r w:rsidRPr="009C0DAF">
        <w:rPr>
          <w:rFonts w:ascii="Arial" w:hAnsi="Arial" w:cs="Arial"/>
          <w:color w:val="000000"/>
          <w:sz w:val="22"/>
          <w:szCs w:val="22"/>
          <w:lang w:eastAsia="es-MX"/>
        </w:rPr>
        <w:t>Se instruye a la Secretaría General de Acuerdos de este Órgano Garante, notifique el presente documento por los medios legales correspondientes, a los titulares de los Sujetos Obligados del Estado de Oaxaca, que se encuentran registrados en la Plataforma Nacional de Transparencia.</w:t>
      </w:r>
      <w:r>
        <w:rPr>
          <w:rFonts w:ascii="Arial" w:hAnsi="Arial" w:cs="Arial"/>
          <w:color w:val="000000"/>
          <w:sz w:val="22"/>
          <w:szCs w:val="22"/>
          <w:lang w:eastAsia="es-MX"/>
        </w:rPr>
        <w:t xml:space="preserve"> </w:t>
      </w:r>
      <w:r w:rsidRPr="009C0DAF">
        <w:rPr>
          <w:rFonts w:ascii="Arial" w:hAnsi="Arial" w:cs="Arial"/>
          <w:b/>
          <w:color w:val="000000"/>
          <w:sz w:val="22"/>
          <w:szCs w:val="22"/>
          <w:lang w:eastAsia="es-MX"/>
        </w:rPr>
        <w:t xml:space="preserve">TERCERO. </w:t>
      </w:r>
      <w:r w:rsidRPr="009C0DAF">
        <w:rPr>
          <w:rFonts w:ascii="Arial" w:hAnsi="Arial" w:cs="Arial"/>
          <w:color w:val="000000"/>
          <w:sz w:val="22"/>
          <w:szCs w:val="22"/>
          <w:lang w:eastAsia="es-MX"/>
        </w:rPr>
        <w:t xml:space="preserve">Se instruye a la Dirección de Tecnologías de Transparencia de este Órgano Garante, para que publique el presente acuerdo en el portal institucional de este Órgano Garante y realice los ajustes pertinentes en la Plataforma Nacional de Transparencia (PNT), a efecto de dar cumplimiento al presente acuerdo. </w:t>
      </w:r>
      <w:r w:rsidRPr="009C0DAF">
        <w:rPr>
          <w:rFonts w:ascii="Arial" w:hAnsi="Arial" w:cs="Arial"/>
          <w:b/>
          <w:color w:val="000000"/>
          <w:sz w:val="22"/>
          <w:szCs w:val="22"/>
          <w:lang w:eastAsia="es-MX"/>
        </w:rPr>
        <w:t xml:space="preserve">CUARTO. </w:t>
      </w:r>
      <w:r w:rsidRPr="009C0DAF">
        <w:rPr>
          <w:rFonts w:ascii="Arial" w:hAnsi="Arial" w:cs="Arial"/>
          <w:color w:val="000000"/>
          <w:sz w:val="22"/>
          <w:szCs w:val="22"/>
          <w:lang w:eastAsia="es-MX"/>
        </w:rPr>
        <w:t>Se instruye a la Dirección de Comunicación, Capacitación, Evaluación, Archivo y Datos Personales de este Órgano Garante, para que, realice un comunicado en las redes sociales de este Órgano Garante de Acceso a la Información Pública, Transparencia, Protección de Datos Personales y Buen Gobierno del Estado de Oaxaca, en el que se haga del conocimiento de la sociedad en general, el contenido del presente acuerdo.</w:t>
      </w:r>
      <w:r>
        <w:rPr>
          <w:rFonts w:ascii="Arial" w:hAnsi="Arial" w:cs="Arial"/>
          <w:color w:val="000000"/>
          <w:sz w:val="22"/>
          <w:szCs w:val="22"/>
          <w:lang w:eastAsia="es-MX"/>
        </w:rPr>
        <w:t xml:space="preserve"> </w:t>
      </w:r>
      <w:r w:rsidRPr="009C0DAF">
        <w:rPr>
          <w:rFonts w:ascii="Arial" w:hAnsi="Arial" w:cs="Arial"/>
          <w:color w:val="000000"/>
          <w:sz w:val="22"/>
          <w:szCs w:val="22"/>
          <w:lang w:eastAsia="es-MX"/>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uno de diciembre del dos mil veintidós. Conste.</w:t>
      </w:r>
      <w:r w:rsidRPr="009C0DAF">
        <w:rPr>
          <w:rFonts w:ascii="Arial" w:hAnsi="Arial" w:cs="Arial"/>
          <w:b/>
          <w:color w:val="000000"/>
          <w:sz w:val="22"/>
          <w:szCs w:val="22"/>
          <w:lang w:eastAsia="es-MX"/>
        </w:rPr>
        <w:t xml:space="preserve"> </w:t>
      </w:r>
      <w:r w:rsidR="00726676" w:rsidRPr="00051599">
        <w:rPr>
          <w:rFonts w:ascii="Arial" w:hAnsi="Arial" w:cs="Arial"/>
          <w:color w:val="000000"/>
          <w:sz w:val="22"/>
          <w:szCs w:val="22"/>
          <w:lang w:eastAsia="es-MX"/>
        </w:rPr>
        <w:t xml:space="preserve">- - - - - - - - - - - - </w:t>
      </w:r>
      <w:r>
        <w:rPr>
          <w:rFonts w:ascii="Arial" w:hAnsi="Arial" w:cs="Arial"/>
          <w:color w:val="000000"/>
          <w:sz w:val="22"/>
          <w:szCs w:val="22"/>
          <w:lang w:eastAsia="es-MX"/>
        </w:rPr>
        <w:t xml:space="preserve">- - - - - - - - - - - - - - - - - - - - - - - - - - - - - - - - - - - - - - </w:t>
      </w:r>
    </w:p>
    <w:p w14:paraId="17AFDD88" w14:textId="0CD1460B" w:rsidR="00FA4980" w:rsidRPr="00051599" w:rsidRDefault="00EE6F15" w:rsidP="003C15BD">
      <w:pPr>
        <w:autoSpaceDE w:val="0"/>
        <w:autoSpaceDN w:val="0"/>
        <w:adjustRightInd w:val="0"/>
        <w:spacing w:line="360" w:lineRule="auto"/>
        <w:jc w:val="both"/>
        <w:rPr>
          <w:rFonts w:ascii="Arial" w:eastAsia="Times New Roman" w:hAnsi="Arial" w:cs="Arial"/>
          <w:color w:val="000000"/>
          <w:sz w:val="22"/>
          <w:szCs w:val="22"/>
          <w:lang w:eastAsia="es-MX"/>
        </w:rPr>
      </w:pPr>
      <w:r w:rsidRPr="00051599">
        <w:rPr>
          <w:rFonts w:ascii="Arial" w:eastAsia="Times New Roman" w:hAnsi="Arial" w:cs="Arial"/>
          <w:color w:val="000000"/>
          <w:sz w:val="22"/>
          <w:szCs w:val="22"/>
          <w:lang w:eastAsia="es-MX"/>
        </w:rPr>
        <w:t xml:space="preserve">En este sentido, y una vez recabados los votos se aprobó por unanimidad de votos el acuerdo número </w:t>
      </w:r>
      <w:r w:rsidR="00407193" w:rsidRPr="00051599">
        <w:rPr>
          <w:rFonts w:ascii="Arial" w:eastAsia="Times New Roman" w:hAnsi="Arial" w:cs="Arial"/>
          <w:b/>
          <w:color w:val="000000"/>
          <w:sz w:val="22"/>
          <w:szCs w:val="22"/>
          <w:lang w:eastAsia="es-MX"/>
        </w:rPr>
        <w:t>OGAIPO/CG/</w:t>
      </w:r>
      <w:r w:rsidR="0027711E" w:rsidRPr="00051599">
        <w:rPr>
          <w:rFonts w:ascii="Arial" w:eastAsia="Times New Roman" w:hAnsi="Arial" w:cs="Arial"/>
          <w:b/>
          <w:color w:val="000000"/>
          <w:sz w:val="22"/>
          <w:szCs w:val="22"/>
          <w:lang w:eastAsia="es-MX"/>
        </w:rPr>
        <w:t>1</w:t>
      </w:r>
      <w:r w:rsidR="00726676" w:rsidRPr="00051599">
        <w:rPr>
          <w:rFonts w:ascii="Arial" w:eastAsia="Times New Roman" w:hAnsi="Arial" w:cs="Arial"/>
          <w:b/>
          <w:color w:val="000000"/>
          <w:sz w:val="22"/>
          <w:szCs w:val="22"/>
          <w:lang w:eastAsia="es-MX"/>
        </w:rPr>
        <w:t>0</w:t>
      </w:r>
      <w:r w:rsidR="009C0DAF">
        <w:rPr>
          <w:rFonts w:ascii="Arial" w:eastAsia="Times New Roman" w:hAnsi="Arial" w:cs="Arial"/>
          <w:b/>
          <w:color w:val="000000"/>
          <w:sz w:val="22"/>
          <w:szCs w:val="22"/>
          <w:lang w:eastAsia="es-MX"/>
        </w:rPr>
        <w:t>8</w:t>
      </w:r>
      <w:r w:rsidR="00B7450E" w:rsidRPr="00051599">
        <w:rPr>
          <w:rFonts w:ascii="Arial" w:eastAsia="Times New Roman" w:hAnsi="Arial" w:cs="Arial"/>
          <w:b/>
          <w:color w:val="000000"/>
          <w:sz w:val="22"/>
          <w:szCs w:val="22"/>
          <w:lang w:eastAsia="es-MX"/>
        </w:rPr>
        <w:t>/2022</w:t>
      </w:r>
      <w:r w:rsidRPr="00051599">
        <w:rPr>
          <w:rFonts w:ascii="Arial" w:eastAsia="Times New Roman" w:hAnsi="Arial" w:cs="Arial"/>
          <w:b/>
          <w:color w:val="000000"/>
          <w:sz w:val="22"/>
          <w:szCs w:val="22"/>
          <w:lang w:eastAsia="es-MX"/>
        </w:rPr>
        <w:t>.</w:t>
      </w:r>
      <w:r w:rsidRPr="00051599">
        <w:rPr>
          <w:rFonts w:ascii="Arial" w:eastAsia="Times New Roman" w:hAnsi="Arial" w:cs="Arial"/>
          <w:color w:val="000000"/>
          <w:sz w:val="22"/>
          <w:szCs w:val="22"/>
          <w:lang w:eastAsia="es-MX"/>
        </w:rPr>
        <w:t xml:space="preserve">- - - - - - - - - - - - - - - - - - - - - - </w:t>
      </w:r>
      <w:r w:rsidR="00B7450E" w:rsidRPr="00051599">
        <w:rPr>
          <w:rFonts w:ascii="Arial" w:eastAsia="Times New Roman" w:hAnsi="Arial" w:cs="Arial"/>
          <w:color w:val="000000"/>
          <w:sz w:val="22"/>
          <w:szCs w:val="22"/>
          <w:lang w:eastAsia="es-MX"/>
        </w:rPr>
        <w:t xml:space="preserve">- </w:t>
      </w:r>
      <w:r w:rsidR="00051599" w:rsidRPr="00051599">
        <w:rPr>
          <w:rFonts w:ascii="Arial" w:eastAsia="Times New Roman" w:hAnsi="Arial" w:cs="Arial"/>
          <w:color w:val="000000"/>
          <w:sz w:val="22"/>
          <w:szCs w:val="22"/>
          <w:lang w:eastAsia="es-MX"/>
        </w:rPr>
        <w:t>- - - -</w:t>
      </w:r>
      <w:r w:rsidR="00051599">
        <w:rPr>
          <w:rFonts w:ascii="Arial" w:eastAsia="Times New Roman" w:hAnsi="Arial" w:cs="Arial"/>
          <w:color w:val="000000"/>
          <w:sz w:val="22"/>
          <w:szCs w:val="22"/>
          <w:lang w:eastAsia="es-MX"/>
        </w:rPr>
        <w:t xml:space="preserve"> - - - - - - -</w:t>
      </w:r>
    </w:p>
    <w:p w14:paraId="79C3EA84" w14:textId="0B83FA0F" w:rsidR="003C15BD" w:rsidRPr="00051599" w:rsidRDefault="00E57A5A" w:rsidP="0027711E">
      <w:pPr>
        <w:autoSpaceDE w:val="0"/>
        <w:autoSpaceDN w:val="0"/>
        <w:adjustRightInd w:val="0"/>
        <w:spacing w:line="360" w:lineRule="auto"/>
        <w:jc w:val="both"/>
        <w:rPr>
          <w:rFonts w:ascii="Arial" w:hAnsi="Arial" w:cs="Arial"/>
          <w:sz w:val="22"/>
          <w:szCs w:val="22"/>
        </w:rPr>
      </w:pPr>
      <w:r w:rsidRPr="00051599">
        <w:rPr>
          <w:rFonts w:ascii="Arial" w:hAnsi="Arial" w:cs="Arial"/>
          <w:sz w:val="22"/>
          <w:szCs w:val="22"/>
        </w:rPr>
        <w:t>Acto seguido, el Comisionado Presidente</w:t>
      </w:r>
      <w:r w:rsidR="00726676" w:rsidRPr="00051599">
        <w:rPr>
          <w:rFonts w:ascii="Arial" w:hAnsi="Arial" w:cs="Arial"/>
          <w:sz w:val="22"/>
          <w:szCs w:val="22"/>
        </w:rPr>
        <w:t>,</w:t>
      </w:r>
      <w:r w:rsidRPr="00051599">
        <w:rPr>
          <w:rFonts w:ascii="Arial" w:hAnsi="Arial" w:cs="Arial"/>
          <w:sz w:val="22"/>
          <w:szCs w:val="22"/>
        </w:rPr>
        <w:t xml:space="preserve"> </w:t>
      </w:r>
      <w:r w:rsidR="00726676" w:rsidRPr="00051599">
        <w:rPr>
          <w:rFonts w:ascii="Arial" w:hAnsi="Arial" w:cs="Arial"/>
          <w:sz w:val="22"/>
          <w:szCs w:val="22"/>
        </w:rPr>
        <w:t xml:space="preserve">instruyó al Secretario General de Acuerdos, dar cuenta del </w:t>
      </w:r>
      <w:r w:rsidRPr="00051599">
        <w:rPr>
          <w:rFonts w:ascii="Arial" w:hAnsi="Arial" w:cs="Arial"/>
          <w:b/>
          <w:sz w:val="22"/>
          <w:szCs w:val="22"/>
        </w:rPr>
        <w:t>punto número 5 (cinco) del orden del día</w:t>
      </w:r>
      <w:r w:rsidR="00F07AC8" w:rsidRPr="00051599">
        <w:rPr>
          <w:rFonts w:ascii="Arial" w:hAnsi="Arial" w:cs="Arial"/>
          <w:sz w:val="22"/>
          <w:szCs w:val="22"/>
        </w:rPr>
        <w:t>, c</w:t>
      </w:r>
      <w:r w:rsidR="00EE6F15" w:rsidRPr="00051599">
        <w:rPr>
          <w:rFonts w:ascii="Arial" w:eastAsia="Times New Roman" w:hAnsi="Arial" w:cs="Arial"/>
          <w:bCs/>
          <w:sz w:val="22"/>
          <w:szCs w:val="22"/>
        </w:rPr>
        <w:t>onsistente en la clausura de la Sesión; en</w:t>
      </w:r>
      <w:r w:rsidR="00EE6F15" w:rsidRPr="00051599">
        <w:rPr>
          <w:rFonts w:ascii="Arial" w:hAnsi="Arial" w:cs="Arial"/>
          <w:bCs/>
          <w:sz w:val="22"/>
          <w:szCs w:val="22"/>
          <w:lang w:eastAsia="es-MX"/>
        </w:rPr>
        <w:t xml:space="preserve"> uso de la palabra, el Comisionado Presidente emitió l</w:t>
      </w:r>
      <w:r w:rsidR="00F03E8C" w:rsidRPr="00051599">
        <w:rPr>
          <w:rFonts w:ascii="Arial" w:hAnsi="Arial" w:cs="Arial"/>
          <w:bCs/>
          <w:sz w:val="22"/>
          <w:szCs w:val="22"/>
          <w:lang w:eastAsia="es-MX"/>
        </w:rPr>
        <w:t xml:space="preserve">a declaratoria correspondiente, </w:t>
      </w:r>
      <w:r w:rsidR="009C0DAF">
        <w:rPr>
          <w:rFonts w:ascii="Arial" w:hAnsi="Arial" w:cs="Arial"/>
          <w:bCs/>
          <w:sz w:val="22"/>
          <w:szCs w:val="22"/>
          <w:lang w:eastAsia="es-MX"/>
        </w:rPr>
        <w:t>“</w:t>
      </w:r>
      <w:r w:rsidR="009C0DAF" w:rsidRPr="009C0DAF">
        <w:rPr>
          <w:rFonts w:ascii="Arial" w:eastAsia="Calibri" w:hAnsi="Arial" w:cs="Arial"/>
          <w:i/>
          <w:sz w:val="22"/>
          <w:szCs w:val="22"/>
        </w:rPr>
        <w:t>siendo las catorce horas con trece minutos, del día 01 de diciembre del 2022, declaro clausurada la Décima Segunda Sesión Extraordinaria 2022 del Órgano Garante de Acceso a la Información Pública, Transparencia, Protección de Datos Personales y Buen Gobierno del Estado de Oaxaca y válidos todos los acuerdos y resoluciones que en ella fueron aprobados. Se levanta la sesión</w:t>
      </w:r>
      <w:r w:rsidRPr="00051599">
        <w:rPr>
          <w:rFonts w:ascii="Arial" w:eastAsia="Calibri" w:hAnsi="Arial" w:cs="Arial"/>
          <w:i/>
          <w:sz w:val="22"/>
          <w:szCs w:val="22"/>
        </w:rPr>
        <w:t>.</w:t>
      </w:r>
      <w:r w:rsidR="009C0DAF">
        <w:rPr>
          <w:rFonts w:ascii="Arial" w:eastAsia="Calibri" w:hAnsi="Arial" w:cs="Arial"/>
          <w:i/>
          <w:sz w:val="22"/>
          <w:szCs w:val="22"/>
        </w:rPr>
        <w:t>”</w:t>
      </w:r>
      <w:r w:rsidRPr="00051599">
        <w:rPr>
          <w:rFonts w:ascii="Arial" w:eastAsia="Calibri" w:hAnsi="Arial" w:cs="Arial"/>
          <w:i/>
          <w:sz w:val="22"/>
          <w:szCs w:val="22"/>
        </w:rPr>
        <w:t>- - - - - - - - -</w:t>
      </w:r>
      <w:r w:rsidR="00F07AC8" w:rsidRPr="00051599">
        <w:rPr>
          <w:rFonts w:ascii="Arial" w:eastAsia="Calibri" w:hAnsi="Arial" w:cs="Arial"/>
          <w:i/>
          <w:sz w:val="22"/>
          <w:szCs w:val="22"/>
        </w:rPr>
        <w:t xml:space="preserve"> - - - - - - - </w:t>
      </w:r>
      <w:r w:rsidR="00EE6F15" w:rsidRPr="00051599">
        <w:rPr>
          <w:rFonts w:ascii="Arial" w:hAnsi="Arial" w:cs="Arial"/>
          <w:sz w:val="22"/>
          <w:szCs w:val="22"/>
        </w:rPr>
        <w:t xml:space="preserve">Así lo acordaron y firman las Ciudadanas y los Ciudadanos </w:t>
      </w:r>
      <w:r w:rsidR="00EE6F15" w:rsidRPr="00051599">
        <w:rPr>
          <w:rFonts w:ascii="Arial" w:eastAsia="Times New Roman" w:hAnsi="Arial" w:cs="Arial"/>
          <w:bCs/>
          <w:sz w:val="22"/>
          <w:szCs w:val="22"/>
          <w:lang w:eastAsia="es-ES"/>
        </w:rPr>
        <w:t>José Luis Echeverría Morales, Comisionado Presidente;</w:t>
      </w:r>
      <w:r w:rsidR="00EE6F15" w:rsidRPr="00051599">
        <w:rPr>
          <w:rFonts w:ascii="Arial" w:hAnsi="Arial" w:cs="Arial"/>
          <w:sz w:val="22"/>
          <w:szCs w:val="22"/>
        </w:rPr>
        <w:t xml:space="preserve"> </w:t>
      </w:r>
      <w:r w:rsidR="00EE6F15" w:rsidRPr="00051599">
        <w:rPr>
          <w:rFonts w:ascii="Arial" w:eastAsia="Times New Roman" w:hAnsi="Arial" w:cs="Arial"/>
          <w:bCs/>
          <w:sz w:val="22"/>
          <w:szCs w:val="22"/>
          <w:lang w:eastAsia="es-ES"/>
        </w:rPr>
        <w:t>Xóchitl Elizabeth Méndez Sánchez, Claudia Ivette Soto Pineda,  María Tanivet Ramos Reyes y Josué Solana Salmorán,</w:t>
      </w:r>
      <w:r w:rsidR="00EE6F15" w:rsidRPr="00051599">
        <w:rPr>
          <w:rFonts w:ascii="Arial" w:hAnsi="Arial" w:cs="Arial"/>
          <w:sz w:val="22"/>
          <w:szCs w:val="22"/>
        </w:rPr>
        <w:t xml:space="preserve"> Comisionadas y Comisionado, Integrantes del Consejo General del </w:t>
      </w:r>
      <w:r w:rsidR="00EE6F15" w:rsidRPr="00051599">
        <w:rPr>
          <w:rFonts w:ascii="Arial" w:eastAsia="Calibri" w:hAnsi="Arial" w:cs="Arial"/>
          <w:sz w:val="22"/>
          <w:szCs w:val="22"/>
        </w:rPr>
        <w:t>Órgano Garante de Acceso a la Información Pública, Transparencia, Protección de Datos Personales y Buen Gobierno del Estado de Oaxaca</w:t>
      </w:r>
      <w:r w:rsidR="00EE6F15" w:rsidRPr="00051599">
        <w:rPr>
          <w:rFonts w:ascii="Arial" w:hAnsi="Arial" w:cs="Arial"/>
          <w:sz w:val="22"/>
          <w:szCs w:val="22"/>
        </w:rPr>
        <w:t xml:space="preserve">, asistidas y asistidos del C. Luis Alberto Pavón Mercado, Secretario General de Acuerdos, quien autoriza y da fe.- - </w:t>
      </w:r>
      <w:r w:rsidR="00F07AC8" w:rsidRPr="00051599">
        <w:rPr>
          <w:rFonts w:ascii="Arial" w:hAnsi="Arial" w:cs="Arial"/>
          <w:sz w:val="22"/>
          <w:szCs w:val="22"/>
        </w:rPr>
        <w:t xml:space="preserve">- - - - - - - - - - - - - - - - - - - - - </w:t>
      </w:r>
    </w:p>
    <w:p w14:paraId="1A7F3E1D" w14:textId="77777777" w:rsidR="009A53C6" w:rsidRPr="00051599" w:rsidRDefault="009A53C6" w:rsidP="0027711E">
      <w:pPr>
        <w:autoSpaceDE w:val="0"/>
        <w:autoSpaceDN w:val="0"/>
        <w:adjustRightInd w:val="0"/>
        <w:spacing w:line="360" w:lineRule="auto"/>
        <w:jc w:val="both"/>
        <w:rPr>
          <w:rFonts w:ascii="Arial" w:eastAsia="Times New Roman" w:hAnsi="Arial" w:cs="Arial"/>
          <w:strike/>
          <w:color w:val="000000"/>
          <w:sz w:val="22"/>
          <w:szCs w:val="22"/>
          <w:lang w:eastAsia="es-MX"/>
        </w:rPr>
      </w:pPr>
    </w:p>
    <w:p w14:paraId="1EE5EA4E" w14:textId="77777777" w:rsidR="00D8443D" w:rsidRDefault="00D8443D">
      <w:pPr>
        <w:jc w:val="center"/>
        <w:rPr>
          <w:rFonts w:ascii="Arial" w:eastAsia="Times New Roman" w:hAnsi="Arial" w:cs="Arial"/>
          <w:b/>
          <w:bCs/>
          <w:sz w:val="22"/>
          <w:szCs w:val="22"/>
          <w:lang w:eastAsia="es-ES"/>
        </w:rPr>
      </w:pPr>
    </w:p>
    <w:p w14:paraId="411CF3BC" w14:textId="77777777" w:rsidR="00051599" w:rsidRDefault="00051599">
      <w:pPr>
        <w:jc w:val="center"/>
        <w:rPr>
          <w:rFonts w:ascii="Arial" w:eastAsia="Times New Roman" w:hAnsi="Arial" w:cs="Arial"/>
          <w:b/>
          <w:bCs/>
          <w:sz w:val="22"/>
          <w:szCs w:val="22"/>
          <w:lang w:eastAsia="es-ES"/>
        </w:rPr>
      </w:pPr>
    </w:p>
    <w:p w14:paraId="611CCCDE" w14:textId="77777777" w:rsidR="009C0DAF" w:rsidRDefault="009C0DAF">
      <w:pPr>
        <w:jc w:val="center"/>
        <w:rPr>
          <w:rFonts w:ascii="Arial" w:eastAsia="Times New Roman" w:hAnsi="Arial" w:cs="Arial"/>
          <w:b/>
          <w:bCs/>
          <w:sz w:val="22"/>
          <w:szCs w:val="22"/>
          <w:lang w:eastAsia="es-ES"/>
        </w:rPr>
      </w:pPr>
    </w:p>
    <w:p w14:paraId="28EC3C10" w14:textId="77777777" w:rsidR="009C0DAF" w:rsidRDefault="009C0DAF">
      <w:pPr>
        <w:jc w:val="center"/>
        <w:rPr>
          <w:rFonts w:ascii="Arial" w:eastAsia="Times New Roman" w:hAnsi="Arial" w:cs="Arial"/>
          <w:b/>
          <w:bCs/>
          <w:sz w:val="22"/>
          <w:szCs w:val="22"/>
          <w:lang w:eastAsia="es-ES"/>
        </w:rPr>
      </w:pPr>
    </w:p>
    <w:p w14:paraId="09C8FC5F" w14:textId="77777777" w:rsidR="009C0DAF" w:rsidRDefault="009C0DAF">
      <w:pPr>
        <w:jc w:val="center"/>
        <w:rPr>
          <w:rFonts w:ascii="Arial" w:eastAsia="Times New Roman" w:hAnsi="Arial" w:cs="Arial"/>
          <w:b/>
          <w:bCs/>
          <w:sz w:val="22"/>
          <w:szCs w:val="22"/>
          <w:lang w:eastAsia="es-ES"/>
        </w:rPr>
      </w:pPr>
    </w:p>
    <w:p w14:paraId="7E8671B8" w14:textId="77777777" w:rsidR="009C0DAF" w:rsidRDefault="009C0DAF">
      <w:pPr>
        <w:jc w:val="center"/>
        <w:rPr>
          <w:rFonts w:ascii="Arial" w:eastAsia="Times New Roman" w:hAnsi="Arial" w:cs="Arial"/>
          <w:b/>
          <w:bCs/>
          <w:sz w:val="22"/>
          <w:szCs w:val="22"/>
          <w:lang w:eastAsia="es-ES"/>
        </w:rPr>
      </w:pPr>
    </w:p>
    <w:p w14:paraId="06C59C4E" w14:textId="77777777" w:rsidR="009C0DAF" w:rsidRDefault="009C0DAF">
      <w:pPr>
        <w:jc w:val="center"/>
        <w:rPr>
          <w:rFonts w:ascii="Arial" w:eastAsia="Times New Roman" w:hAnsi="Arial" w:cs="Arial"/>
          <w:b/>
          <w:bCs/>
          <w:sz w:val="22"/>
          <w:szCs w:val="22"/>
          <w:lang w:eastAsia="es-ES"/>
        </w:rPr>
      </w:pPr>
    </w:p>
    <w:p w14:paraId="0EBF4532" w14:textId="77777777" w:rsidR="00051599" w:rsidRPr="00051599" w:rsidRDefault="00051599">
      <w:pPr>
        <w:jc w:val="center"/>
        <w:rPr>
          <w:rFonts w:ascii="Arial" w:eastAsia="Times New Roman" w:hAnsi="Arial" w:cs="Arial"/>
          <w:b/>
          <w:bCs/>
          <w:sz w:val="22"/>
          <w:szCs w:val="22"/>
          <w:lang w:eastAsia="es-ES"/>
        </w:rPr>
      </w:pPr>
    </w:p>
    <w:p w14:paraId="37AA0518" w14:textId="77777777" w:rsidR="003A2F95" w:rsidRPr="00051599" w:rsidRDefault="003A2F95">
      <w:pPr>
        <w:jc w:val="center"/>
        <w:rPr>
          <w:rFonts w:ascii="Arial" w:eastAsia="Times New Roman" w:hAnsi="Arial" w:cs="Arial"/>
          <w:b/>
          <w:bCs/>
          <w:sz w:val="22"/>
          <w:szCs w:val="22"/>
          <w:lang w:eastAsia="es-ES"/>
        </w:rPr>
      </w:pPr>
    </w:p>
    <w:p w14:paraId="44145054" w14:textId="77777777" w:rsidR="00FA4980" w:rsidRPr="00051599" w:rsidRDefault="00EE6F15">
      <w:pPr>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C. José Luis Echeverría Morales</w:t>
      </w:r>
    </w:p>
    <w:p w14:paraId="5A5A6F92" w14:textId="77777777" w:rsidR="00FA4980" w:rsidRPr="00051599" w:rsidRDefault="00EE6F15">
      <w:pPr>
        <w:jc w:val="center"/>
        <w:rPr>
          <w:rFonts w:ascii="Arial" w:hAnsi="Arial" w:cs="Arial"/>
          <w:b/>
          <w:sz w:val="22"/>
          <w:szCs w:val="22"/>
        </w:rPr>
      </w:pPr>
      <w:r w:rsidRPr="00051599">
        <w:rPr>
          <w:rFonts w:ascii="Arial" w:eastAsia="Times New Roman" w:hAnsi="Arial" w:cs="Arial"/>
          <w:b/>
          <w:bCs/>
          <w:sz w:val="22"/>
          <w:szCs w:val="22"/>
          <w:lang w:eastAsia="es-ES"/>
        </w:rPr>
        <w:t>Comisionado Presidente.</w:t>
      </w:r>
    </w:p>
    <w:p w14:paraId="5A7711B3" w14:textId="77777777" w:rsidR="00FA4980" w:rsidRPr="00051599" w:rsidRDefault="00FA4980">
      <w:pPr>
        <w:rPr>
          <w:rFonts w:ascii="Arial" w:hAnsi="Arial" w:cs="Arial"/>
          <w:sz w:val="22"/>
          <w:szCs w:val="22"/>
        </w:rPr>
      </w:pPr>
    </w:p>
    <w:p w14:paraId="7EA5AA0E" w14:textId="77777777" w:rsidR="003C15BD" w:rsidRPr="00051599" w:rsidRDefault="003C15BD">
      <w:pPr>
        <w:rPr>
          <w:rFonts w:ascii="Arial" w:hAnsi="Arial" w:cs="Arial"/>
          <w:sz w:val="22"/>
          <w:szCs w:val="22"/>
        </w:rPr>
      </w:pPr>
    </w:p>
    <w:p w14:paraId="41FF4356" w14:textId="77777777" w:rsidR="00FA4980" w:rsidRDefault="00FA4980">
      <w:pPr>
        <w:rPr>
          <w:rFonts w:ascii="Arial" w:hAnsi="Arial" w:cs="Arial"/>
          <w:sz w:val="22"/>
          <w:szCs w:val="22"/>
        </w:rPr>
      </w:pPr>
    </w:p>
    <w:p w14:paraId="5ACE5718" w14:textId="77777777" w:rsidR="00051599" w:rsidRDefault="00051599">
      <w:pPr>
        <w:rPr>
          <w:rFonts w:ascii="Arial" w:hAnsi="Arial" w:cs="Arial"/>
          <w:sz w:val="22"/>
          <w:szCs w:val="22"/>
        </w:rPr>
      </w:pPr>
    </w:p>
    <w:p w14:paraId="660A0492" w14:textId="77777777" w:rsidR="009C0DAF" w:rsidRDefault="009C0DAF">
      <w:pPr>
        <w:rPr>
          <w:rFonts w:ascii="Arial" w:hAnsi="Arial" w:cs="Arial"/>
          <w:sz w:val="22"/>
          <w:szCs w:val="22"/>
        </w:rPr>
      </w:pPr>
    </w:p>
    <w:p w14:paraId="295E43A3" w14:textId="77777777" w:rsidR="009C0DAF" w:rsidRDefault="009C0DAF">
      <w:pPr>
        <w:rPr>
          <w:rFonts w:ascii="Arial" w:hAnsi="Arial" w:cs="Arial"/>
          <w:sz w:val="22"/>
          <w:szCs w:val="22"/>
        </w:rPr>
      </w:pPr>
    </w:p>
    <w:p w14:paraId="38F01BF2" w14:textId="77777777" w:rsidR="00051599" w:rsidRPr="00051599" w:rsidRDefault="00051599">
      <w:pPr>
        <w:rPr>
          <w:rFonts w:ascii="Arial" w:hAnsi="Arial" w:cs="Arial"/>
          <w:sz w:val="22"/>
          <w:szCs w:val="22"/>
        </w:rPr>
      </w:pPr>
    </w:p>
    <w:p w14:paraId="7851AB7A" w14:textId="77777777" w:rsidR="00795359" w:rsidRPr="00051599" w:rsidRDefault="00795359">
      <w:pPr>
        <w:rPr>
          <w:rFonts w:ascii="Arial" w:hAnsi="Arial" w:cs="Arial"/>
          <w:sz w:val="22"/>
          <w:szCs w:val="22"/>
        </w:rPr>
      </w:pPr>
    </w:p>
    <w:p w14:paraId="78C71248" w14:textId="77777777" w:rsidR="00FA4980" w:rsidRPr="00051599" w:rsidRDefault="00EE6F15">
      <w:pPr>
        <w:ind w:left="1276" w:hanging="1276"/>
        <w:rPr>
          <w:rFonts w:ascii="Arial" w:hAnsi="Arial" w:cs="Arial"/>
          <w:b/>
          <w:sz w:val="22"/>
          <w:szCs w:val="22"/>
        </w:rPr>
      </w:pPr>
      <w:r w:rsidRPr="00051599">
        <w:rPr>
          <w:rFonts w:ascii="Arial" w:eastAsia="Times New Roman" w:hAnsi="Arial" w:cs="Arial"/>
          <w:b/>
          <w:bCs/>
          <w:sz w:val="22"/>
          <w:szCs w:val="22"/>
          <w:lang w:eastAsia="es-ES"/>
        </w:rPr>
        <w:t xml:space="preserve">C. Xóchitl Elizabeth Méndez Sánchez.      C. Claudia Ivette Soto Pineda.           </w:t>
      </w:r>
      <w:r w:rsidRPr="00051599">
        <w:rPr>
          <w:rFonts w:ascii="Arial" w:hAnsi="Arial" w:cs="Arial"/>
          <w:b/>
          <w:sz w:val="22"/>
          <w:szCs w:val="22"/>
        </w:rPr>
        <w:t xml:space="preserve">                    Comisionada.                                         Comisionada.</w:t>
      </w:r>
    </w:p>
    <w:p w14:paraId="302C8401" w14:textId="77777777" w:rsidR="003C15BD" w:rsidRDefault="003C15BD">
      <w:pPr>
        <w:shd w:val="clear" w:color="auto" w:fill="FFFFFF"/>
        <w:spacing w:after="225"/>
        <w:jc w:val="both"/>
        <w:rPr>
          <w:rFonts w:ascii="Arial" w:hAnsi="Arial" w:cs="Arial"/>
          <w:sz w:val="22"/>
          <w:szCs w:val="22"/>
        </w:rPr>
      </w:pPr>
    </w:p>
    <w:p w14:paraId="20557B97" w14:textId="77777777" w:rsidR="009C0DAF" w:rsidRDefault="009C0DAF">
      <w:pPr>
        <w:shd w:val="clear" w:color="auto" w:fill="FFFFFF"/>
        <w:spacing w:after="225"/>
        <w:jc w:val="both"/>
        <w:rPr>
          <w:rFonts w:ascii="Arial" w:hAnsi="Arial" w:cs="Arial"/>
          <w:sz w:val="22"/>
          <w:szCs w:val="22"/>
        </w:rPr>
      </w:pPr>
    </w:p>
    <w:p w14:paraId="0A730C40" w14:textId="77777777" w:rsidR="009C0DAF" w:rsidRPr="00051599" w:rsidRDefault="009C0DAF">
      <w:pPr>
        <w:shd w:val="clear" w:color="auto" w:fill="FFFFFF"/>
        <w:spacing w:after="225"/>
        <w:jc w:val="both"/>
        <w:rPr>
          <w:rFonts w:ascii="Arial" w:hAnsi="Arial" w:cs="Arial"/>
          <w:sz w:val="22"/>
          <w:szCs w:val="22"/>
        </w:rPr>
      </w:pPr>
    </w:p>
    <w:p w14:paraId="72475487" w14:textId="77777777" w:rsidR="00795359" w:rsidRDefault="00795359">
      <w:pPr>
        <w:shd w:val="clear" w:color="auto" w:fill="FFFFFF"/>
        <w:spacing w:after="225"/>
        <w:jc w:val="both"/>
        <w:rPr>
          <w:rFonts w:ascii="Arial" w:hAnsi="Arial" w:cs="Arial"/>
          <w:sz w:val="22"/>
          <w:szCs w:val="22"/>
        </w:rPr>
      </w:pPr>
    </w:p>
    <w:p w14:paraId="61D23028" w14:textId="77777777" w:rsidR="00051599" w:rsidRDefault="00051599">
      <w:pPr>
        <w:shd w:val="clear" w:color="auto" w:fill="FFFFFF"/>
        <w:spacing w:after="225"/>
        <w:jc w:val="both"/>
        <w:rPr>
          <w:rFonts w:ascii="Arial" w:hAnsi="Arial" w:cs="Arial"/>
          <w:sz w:val="22"/>
          <w:szCs w:val="22"/>
        </w:rPr>
      </w:pPr>
    </w:p>
    <w:p w14:paraId="578E5E66" w14:textId="77777777" w:rsidR="00051599" w:rsidRPr="00051599" w:rsidRDefault="00051599">
      <w:pPr>
        <w:shd w:val="clear" w:color="auto" w:fill="FFFFFF"/>
        <w:spacing w:after="225"/>
        <w:jc w:val="both"/>
        <w:rPr>
          <w:rFonts w:ascii="Arial" w:hAnsi="Arial" w:cs="Arial"/>
          <w:sz w:val="22"/>
          <w:szCs w:val="22"/>
        </w:rPr>
      </w:pPr>
    </w:p>
    <w:p w14:paraId="1688C9C5" w14:textId="77777777" w:rsidR="00FA4980" w:rsidRPr="00051599" w:rsidRDefault="00EE6F15">
      <w:pPr>
        <w:shd w:val="clear" w:color="auto" w:fill="FFFFFF"/>
        <w:jc w:val="both"/>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 xml:space="preserve">      C. Josué Solana Salmorán.                  C. María Tanivet Ramos Reyes.  </w:t>
      </w:r>
    </w:p>
    <w:p w14:paraId="18B1532D" w14:textId="77777777" w:rsidR="00FA4980" w:rsidRPr="00051599" w:rsidRDefault="00EE6F15">
      <w:pPr>
        <w:shd w:val="clear" w:color="auto" w:fill="FFFFFF"/>
        <w:jc w:val="both"/>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 xml:space="preserve">                Comisionado.                                              Comisionada.</w:t>
      </w:r>
      <w:r w:rsidRPr="00051599">
        <w:rPr>
          <w:rFonts w:ascii="Arial" w:eastAsia="Times New Roman" w:hAnsi="Arial" w:cs="Arial"/>
          <w:bCs/>
          <w:sz w:val="22"/>
          <w:szCs w:val="22"/>
          <w:lang w:eastAsia="es-ES"/>
        </w:rPr>
        <w:t xml:space="preserve">                 </w:t>
      </w:r>
    </w:p>
    <w:p w14:paraId="65D09932" w14:textId="77777777" w:rsidR="00FA4980" w:rsidRDefault="00EE6F15">
      <w:pPr>
        <w:shd w:val="clear" w:color="auto" w:fill="FFFFFF"/>
        <w:jc w:val="both"/>
        <w:rPr>
          <w:rFonts w:ascii="Arial" w:eastAsia="Times New Roman" w:hAnsi="Arial" w:cs="Arial"/>
          <w:bCs/>
          <w:sz w:val="22"/>
          <w:szCs w:val="22"/>
          <w:lang w:eastAsia="es-ES"/>
        </w:rPr>
      </w:pPr>
      <w:r w:rsidRPr="00051599">
        <w:rPr>
          <w:rFonts w:ascii="Arial" w:eastAsia="Times New Roman" w:hAnsi="Arial" w:cs="Arial"/>
          <w:bCs/>
          <w:sz w:val="22"/>
          <w:szCs w:val="22"/>
          <w:lang w:eastAsia="es-ES"/>
        </w:rPr>
        <w:t xml:space="preserve">            </w:t>
      </w:r>
    </w:p>
    <w:p w14:paraId="7AA9B628" w14:textId="77777777" w:rsidR="009C0DAF" w:rsidRDefault="009C0DAF">
      <w:pPr>
        <w:shd w:val="clear" w:color="auto" w:fill="FFFFFF"/>
        <w:jc w:val="both"/>
        <w:rPr>
          <w:rFonts w:ascii="Arial" w:eastAsia="Times New Roman" w:hAnsi="Arial" w:cs="Arial"/>
          <w:bCs/>
          <w:sz w:val="22"/>
          <w:szCs w:val="22"/>
          <w:lang w:eastAsia="es-ES"/>
        </w:rPr>
      </w:pPr>
    </w:p>
    <w:p w14:paraId="5BBE249A" w14:textId="77777777" w:rsidR="009C0DAF" w:rsidRDefault="009C0DAF">
      <w:pPr>
        <w:shd w:val="clear" w:color="auto" w:fill="FFFFFF"/>
        <w:jc w:val="both"/>
        <w:rPr>
          <w:rFonts w:ascii="Arial" w:eastAsia="Times New Roman" w:hAnsi="Arial" w:cs="Arial"/>
          <w:bCs/>
          <w:sz w:val="22"/>
          <w:szCs w:val="22"/>
          <w:lang w:eastAsia="es-ES"/>
        </w:rPr>
      </w:pPr>
    </w:p>
    <w:p w14:paraId="288EFC64" w14:textId="77777777" w:rsidR="009C0DAF" w:rsidRPr="00051599" w:rsidRDefault="009C0DAF">
      <w:pPr>
        <w:shd w:val="clear" w:color="auto" w:fill="FFFFFF"/>
        <w:jc w:val="both"/>
        <w:rPr>
          <w:rFonts w:ascii="Arial" w:eastAsia="Times New Roman" w:hAnsi="Arial" w:cs="Arial"/>
          <w:bCs/>
          <w:sz w:val="22"/>
          <w:szCs w:val="22"/>
          <w:lang w:eastAsia="es-ES"/>
        </w:rPr>
      </w:pPr>
    </w:p>
    <w:p w14:paraId="1A222CCF" w14:textId="77777777" w:rsidR="00FA4980" w:rsidRPr="00051599" w:rsidRDefault="00FA4980">
      <w:pPr>
        <w:shd w:val="clear" w:color="auto" w:fill="FFFFFF"/>
        <w:jc w:val="both"/>
        <w:rPr>
          <w:rFonts w:ascii="Arial" w:eastAsia="Times New Roman" w:hAnsi="Arial" w:cs="Arial"/>
          <w:bCs/>
          <w:sz w:val="22"/>
          <w:szCs w:val="22"/>
          <w:lang w:eastAsia="es-ES"/>
        </w:rPr>
      </w:pPr>
    </w:p>
    <w:p w14:paraId="3582B5A8" w14:textId="77777777" w:rsidR="00795359" w:rsidRPr="00051599" w:rsidRDefault="00795359">
      <w:pPr>
        <w:shd w:val="clear" w:color="auto" w:fill="FFFFFF"/>
        <w:jc w:val="both"/>
        <w:rPr>
          <w:rFonts w:ascii="Arial" w:eastAsia="Times New Roman" w:hAnsi="Arial" w:cs="Arial"/>
          <w:bCs/>
          <w:sz w:val="22"/>
          <w:szCs w:val="22"/>
          <w:lang w:eastAsia="es-ES"/>
        </w:rPr>
      </w:pPr>
    </w:p>
    <w:p w14:paraId="2C1DB2E1" w14:textId="77777777" w:rsidR="00FA4980" w:rsidRDefault="00FA4980">
      <w:pPr>
        <w:shd w:val="clear" w:color="auto" w:fill="FFFFFF"/>
        <w:jc w:val="center"/>
        <w:rPr>
          <w:rFonts w:ascii="Arial" w:eastAsia="Times New Roman" w:hAnsi="Arial" w:cs="Arial"/>
          <w:b/>
          <w:bCs/>
          <w:sz w:val="22"/>
          <w:szCs w:val="22"/>
          <w:lang w:eastAsia="es-ES"/>
        </w:rPr>
      </w:pPr>
    </w:p>
    <w:p w14:paraId="0BC8502A" w14:textId="77777777" w:rsidR="00051599" w:rsidRDefault="00051599">
      <w:pPr>
        <w:shd w:val="clear" w:color="auto" w:fill="FFFFFF"/>
        <w:jc w:val="center"/>
        <w:rPr>
          <w:rFonts w:ascii="Arial" w:eastAsia="Times New Roman" w:hAnsi="Arial" w:cs="Arial"/>
          <w:b/>
          <w:bCs/>
          <w:sz w:val="22"/>
          <w:szCs w:val="22"/>
          <w:lang w:eastAsia="es-ES"/>
        </w:rPr>
      </w:pPr>
    </w:p>
    <w:p w14:paraId="1EB81E52" w14:textId="77777777" w:rsidR="00051599" w:rsidRPr="00051599" w:rsidRDefault="00051599">
      <w:pPr>
        <w:shd w:val="clear" w:color="auto" w:fill="FFFFFF"/>
        <w:jc w:val="center"/>
        <w:rPr>
          <w:rFonts w:ascii="Arial" w:eastAsia="Times New Roman" w:hAnsi="Arial" w:cs="Arial"/>
          <w:b/>
          <w:bCs/>
          <w:sz w:val="22"/>
          <w:szCs w:val="22"/>
          <w:lang w:eastAsia="es-ES"/>
        </w:rPr>
      </w:pPr>
    </w:p>
    <w:p w14:paraId="0A6425A0" w14:textId="77777777" w:rsidR="00FA4980" w:rsidRPr="00051599" w:rsidRDefault="00EE6F15">
      <w:pPr>
        <w:shd w:val="clear" w:color="auto" w:fill="FFFFFF"/>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 xml:space="preserve">C. </w:t>
      </w:r>
      <w:r w:rsidRPr="00051599">
        <w:rPr>
          <w:rFonts w:ascii="Arial" w:hAnsi="Arial" w:cs="Arial"/>
          <w:b/>
          <w:sz w:val="22"/>
          <w:szCs w:val="22"/>
        </w:rPr>
        <w:t>Luis Alberto Pavón Mercado</w:t>
      </w:r>
      <w:r w:rsidRPr="00051599">
        <w:rPr>
          <w:rFonts w:ascii="Arial" w:eastAsia="Times New Roman" w:hAnsi="Arial" w:cs="Arial"/>
          <w:b/>
          <w:bCs/>
          <w:sz w:val="22"/>
          <w:szCs w:val="22"/>
          <w:lang w:eastAsia="es-ES"/>
        </w:rPr>
        <w:t>.</w:t>
      </w:r>
    </w:p>
    <w:p w14:paraId="3F043455" w14:textId="77777777" w:rsidR="00FA4980" w:rsidRPr="00051599" w:rsidRDefault="00EE6F15">
      <w:pPr>
        <w:shd w:val="clear" w:color="auto" w:fill="FFFFFF"/>
        <w:jc w:val="center"/>
        <w:rPr>
          <w:rFonts w:ascii="Arial" w:eastAsia="Times New Roman" w:hAnsi="Arial" w:cs="Arial"/>
          <w:bCs/>
          <w:sz w:val="22"/>
          <w:szCs w:val="22"/>
          <w:lang w:eastAsia="es-ES"/>
        </w:rPr>
      </w:pPr>
      <w:r w:rsidRPr="00051599">
        <w:rPr>
          <w:rFonts w:ascii="Arial" w:eastAsia="Times New Roman" w:hAnsi="Arial" w:cs="Arial"/>
          <w:b/>
          <w:bCs/>
          <w:sz w:val="22"/>
          <w:szCs w:val="22"/>
          <w:lang w:eastAsia="es-ES"/>
        </w:rPr>
        <w:t>Secretario General de Acuerdos.</w:t>
      </w:r>
      <w:r w:rsidRPr="00051599">
        <w:rPr>
          <w:rFonts w:ascii="Arial" w:eastAsia="Times New Roman" w:hAnsi="Arial" w:cs="Arial"/>
          <w:bCs/>
          <w:sz w:val="22"/>
          <w:szCs w:val="22"/>
          <w:lang w:eastAsia="es-ES"/>
        </w:rPr>
        <w:t xml:space="preserve"> </w:t>
      </w:r>
    </w:p>
    <w:p w14:paraId="0ECAF0B4" w14:textId="77777777" w:rsidR="009A53C6" w:rsidRDefault="009A53C6">
      <w:pPr>
        <w:shd w:val="clear" w:color="auto" w:fill="FFFFFF"/>
        <w:jc w:val="center"/>
        <w:rPr>
          <w:rFonts w:ascii="Arial" w:eastAsia="Times New Roman" w:hAnsi="Arial" w:cs="Arial"/>
          <w:bCs/>
          <w:sz w:val="22"/>
          <w:szCs w:val="22"/>
          <w:lang w:eastAsia="es-ES"/>
        </w:rPr>
      </w:pPr>
    </w:p>
    <w:p w14:paraId="186FF912" w14:textId="77777777" w:rsidR="00051599" w:rsidRDefault="00051599">
      <w:pPr>
        <w:shd w:val="clear" w:color="auto" w:fill="FFFFFF"/>
        <w:jc w:val="center"/>
        <w:rPr>
          <w:rFonts w:ascii="Arial" w:eastAsia="Times New Roman" w:hAnsi="Arial" w:cs="Arial"/>
          <w:bCs/>
          <w:sz w:val="22"/>
          <w:szCs w:val="22"/>
          <w:lang w:eastAsia="es-ES"/>
        </w:rPr>
      </w:pPr>
    </w:p>
    <w:p w14:paraId="10755702" w14:textId="77777777" w:rsidR="009C0DAF" w:rsidRDefault="009C0DAF">
      <w:pPr>
        <w:shd w:val="clear" w:color="auto" w:fill="FFFFFF"/>
        <w:jc w:val="center"/>
        <w:rPr>
          <w:rFonts w:ascii="Arial" w:eastAsia="Times New Roman" w:hAnsi="Arial" w:cs="Arial"/>
          <w:bCs/>
          <w:sz w:val="22"/>
          <w:szCs w:val="22"/>
          <w:lang w:eastAsia="es-ES"/>
        </w:rPr>
      </w:pPr>
    </w:p>
    <w:p w14:paraId="00979091" w14:textId="77777777" w:rsidR="009C0DAF" w:rsidRDefault="009C0DAF">
      <w:pPr>
        <w:shd w:val="clear" w:color="auto" w:fill="FFFFFF"/>
        <w:jc w:val="center"/>
        <w:rPr>
          <w:rFonts w:ascii="Arial" w:eastAsia="Times New Roman" w:hAnsi="Arial" w:cs="Arial"/>
          <w:bCs/>
          <w:sz w:val="22"/>
          <w:szCs w:val="22"/>
          <w:lang w:eastAsia="es-ES"/>
        </w:rPr>
      </w:pPr>
    </w:p>
    <w:p w14:paraId="5191BDED" w14:textId="77777777" w:rsidR="009C0DAF" w:rsidRDefault="009C0DAF">
      <w:pPr>
        <w:shd w:val="clear" w:color="auto" w:fill="FFFFFF"/>
        <w:jc w:val="center"/>
        <w:rPr>
          <w:rFonts w:ascii="Arial" w:eastAsia="Times New Roman" w:hAnsi="Arial" w:cs="Arial"/>
          <w:bCs/>
          <w:sz w:val="22"/>
          <w:szCs w:val="22"/>
          <w:lang w:eastAsia="es-ES"/>
        </w:rPr>
      </w:pPr>
    </w:p>
    <w:p w14:paraId="5F30103A" w14:textId="77777777" w:rsidR="009C0DAF" w:rsidRDefault="009C0DAF">
      <w:pPr>
        <w:shd w:val="clear" w:color="auto" w:fill="FFFFFF"/>
        <w:jc w:val="center"/>
        <w:rPr>
          <w:rFonts w:ascii="Arial" w:eastAsia="Times New Roman" w:hAnsi="Arial" w:cs="Arial"/>
          <w:bCs/>
          <w:sz w:val="22"/>
          <w:szCs w:val="22"/>
          <w:lang w:eastAsia="es-ES"/>
        </w:rPr>
      </w:pPr>
    </w:p>
    <w:p w14:paraId="51EB7249" w14:textId="77777777" w:rsidR="009C0DAF" w:rsidRDefault="009C0DAF">
      <w:pPr>
        <w:shd w:val="clear" w:color="auto" w:fill="FFFFFF"/>
        <w:jc w:val="center"/>
        <w:rPr>
          <w:rFonts w:ascii="Arial" w:eastAsia="Times New Roman" w:hAnsi="Arial" w:cs="Arial"/>
          <w:bCs/>
          <w:sz w:val="22"/>
          <w:szCs w:val="22"/>
          <w:lang w:eastAsia="es-ES"/>
        </w:rPr>
      </w:pPr>
    </w:p>
    <w:p w14:paraId="508C45F7" w14:textId="77777777" w:rsidR="009C0DAF" w:rsidRDefault="009C0DAF">
      <w:pPr>
        <w:shd w:val="clear" w:color="auto" w:fill="FFFFFF"/>
        <w:jc w:val="center"/>
        <w:rPr>
          <w:rFonts w:ascii="Arial" w:eastAsia="Times New Roman" w:hAnsi="Arial" w:cs="Arial"/>
          <w:bCs/>
          <w:sz w:val="22"/>
          <w:szCs w:val="22"/>
          <w:lang w:eastAsia="es-ES"/>
        </w:rPr>
      </w:pPr>
    </w:p>
    <w:p w14:paraId="306500B4" w14:textId="77777777" w:rsidR="009C0DAF" w:rsidRDefault="009C0DAF">
      <w:pPr>
        <w:shd w:val="clear" w:color="auto" w:fill="FFFFFF"/>
        <w:jc w:val="center"/>
        <w:rPr>
          <w:rFonts w:ascii="Arial" w:eastAsia="Times New Roman" w:hAnsi="Arial" w:cs="Arial"/>
          <w:bCs/>
          <w:sz w:val="22"/>
          <w:szCs w:val="22"/>
          <w:lang w:eastAsia="es-ES"/>
        </w:rPr>
      </w:pPr>
    </w:p>
    <w:p w14:paraId="2DD8C96A" w14:textId="77777777" w:rsidR="009C0DAF" w:rsidRDefault="009C0DAF">
      <w:pPr>
        <w:shd w:val="clear" w:color="auto" w:fill="FFFFFF"/>
        <w:jc w:val="center"/>
        <w:rPr>
          <w:rFonts w:ascii="Arial" w:eastAsia="Times New Roman" w:hAnsi="Arial" w:cs="Arial"/>
          <w:bCs/>
          <w:sz w:val="22"/>
          <w:szCs w:val="22"/>
          <w:lang w:eastAsia="es-ES"/>
        </w:rPr>
      </w:pPr>
    </w:p>
    <w:p w14:paraId="70B3C10B" w14:textId="77777777" w:rsidR="009C0DAF" w:rsidRDefault="009C0DAF">
      <w:pPr>
        <w:shd w:val="clear" w:color="auto" w:fill="FFFFFF"/>
        <w:jc w:val="center"/>
        <w:rPr>
          <w:rFonts w:ascii="Arial" w:eastAsia="Times New Roman" w:hAnsi="Arial" w:cs="Arial"/>
          <w:bCs/>
          <w:sz w:val="22"/>
          <w:szCs w:val="22"/>
          <w:lang w:eastAsia="es-ES"/>
        </w:rPr>
      </w:pPr>
    </w:p>
    <w:p w14:paraId="3B01C586" w14:textId="77777777" w:rsidR="009C0DAF" w:rsidRDefault="009C0DAF">
      <w:pPr>
        <w:shd w:val="clear" w:color="auto" w:fill="FFFFFF"/>
        <w:jc w:val="center"/>
        <w:rPr>
          <w:rFonts w:ascii="Arial" w:eastAsia="Times New Roman" w:hAnsi="Arial" w:cs="Arial"/>
          <w:bCs/>
          <w:sz w:val="22"/>
          <w:szCs w:val="22"/>
          <w:lang w:eastAsia="es-ES"/>
        </w:rPr>
      </w:pPr>
    </w:p>
    <w:p w14:paraId="4E036957" w14:textId="77777777" w:rsidR="009C0DAF" w:rsidRDefault="009C0DAF">
      <w:pPr>
        <w:shd w:val="clear" w:color="auto" w:fill="FFFFFF"/>
        <w:jc w:val="center"/>
        <w:rPr>
          <w:rFonts w:ascii="Arial" w:eastAsia="Times New Roman" w:hAnsi="Arial" w:cs="Arial"/>
          <w:bCs/>
          <w:sz w:val="22"/>
          <w:szCs w:val="22"/>
          <w:lang w:eastAsia="es-ES"/>
        </w:rPr>
      </w:pPr>
    </w:p>
    <w:p w14:paraId="73ED0944" w14:textId="77777777" w:rsidR="009C0DAF" w:rsidRDefault="009C0DAF">
      <w:pPr>
        <w:shd w:val="clear" w:color="auto" w:fill="FFFFFF"/>
        <w:jc w:val="center"/>
        <w:rPr>
          <w:rFonts w:ascii="Arial" w:eastAsia="Times New Roman" w:hAnsi="Arial" w:cs="Arial"/>
          <w:bCs/>
          <w:sz w:val="22"/>
          <w:szCs w:val="22"/>
          <w:lang w:eastAsia="es-ES"/>
        </w:rPr>
      </w:pPr>
    </w:p>
    <w:p w14:paraId="67896DA9" w14:textId="77777777" w:rsidR="009C0DAF" w:rsidRDefault="009C0DAF">
      <w:pPr>
        <w:shd w:val="clear" w:color="auto" w:fill="FFFFFF"/>
        <w:jc w:val="center"/>
        <w:rPr>
          <w:rFonts w:ascii="Arial" w:eastAsia="Times New Roman" w:hAnsi="Arial" w:cs="Arial"/>
          <w:bCs/>
          <w:sz w:val="22"/>
          <w:szCs w:val="22"/>
          <w:lang w:eastAsia="es-ES"/>
        </w:rPr>
      </w:pPr>
    </w:p>
    <w:p w14:paraId="1AB2F3BE" w14:textId="77777777" w:rsidR="00051599" w:rsidRDefault="00051599">
      <w:pPr>
        <w:shd w:val="clear" w:color="auto" w:fill="FFFFFF"/>
        <w:jc w:val="center"/>
        <w:rPr>
          <w:rFonts w:ascii="Arial" w:eastAsia="Times New Roman" w:hAnsi="Arial" w:cs="Arial"/>
          <w:bCs/>
          <w:sz w:val="22"/>
          <w:szCs w:val="22"/>
          <w:lang w:eastAsia="es-ES"/>
        </w:rPr>
      </w:pPr>
    </w:p>
    <w:p w14:paraId="5E3D8F72" w14:textId="77777777" w:rsidR="00051599" w:rsidRDefault="00051599">
      <w:pPr>
        <w:shd w:val="clear" w:color="auto" w:fill="FFFFFF"/>
        <w:jc w:val="center"/>
        <w:rPr>
          <w:rFonts w:ascii="Arial" w:eastAsia="Times New Roman" w:hAnsi="Arial" w:cs="Arial"/>
          <w:bCs/>
          <w:sz w:val="22"/>
          <w:szCs w:val="22"/>
          <w:lang w:eastAsia="es-ES"/>
        </w:rPr>
      </w:pPr>
    </w:p>
    <w:p w14:paraId="2AF8D0DB" w14:textId="77777777" w:rsidR="00E423FA" w:rsidRDefault="00E423FA">
      <w:pPr>
        <w:shd w:val="clear" w:color="auto" w:fill="FFFFFF"/>
        <w:jc w:val="center"/>
        <w:rPr>
          <w:rFonts w:ascii="Arial" w:eastAsia="Times New Roman" w:hAnsi="Arial" w:cs="Arial"/>
          <w:bCs/>
          <w:sz w:val="22"/>
          <w:szCs w:val="22"/>
          <w:lang w:eastAsia="es-ES"/>
        </w:rPr>
      </w:pPr>
    </w:p>
    <w:p w14:paraId="26EB8E33" w14:textId="20949473" w:rsidR="00E423FA" w:rsidRPr="00E423FA" w:rsidRDefault="00EE6F15" w:rsidP="00E423FA">
      <w:pPr>
        <w:jc w:val="both"/>
        <w:rPr>
          <w:rFonts w:ascii="Arial" w:hAnsi="Arial" w:cs="Arial"/>
          <w:sz w:val="16"/>
          <w:szCs w:val="16"/>
        </w:rPr>
      </w:pPr>
      <w:r w:rsidRPr="00E423FA">
        <w:rPr>
          <w:rFonts w:ascii="Arial" w:hAnsi="Arial" w:cs="Arial"/>
          <w:sz w:val="16"/>
          <w:szCs w:val="16"/>
        </w:rPr>
        <w:t xml:space="preserve">La presente hoja de firmas corresponde al acta de la </w:t>
      </w:r>
      <w:r w:rsidR="00F07AC8" w:rsidRPr="00E423FA">
        <w:rPr>
          <w:rFonts w:ascii="Arial" w:hAnsi="Arial" w:cs="Arial"/>
          <w:sz w:val="16"/>
          <w:szCs w:val="16"/>
        </w:rPr>
        <w:t>Décima</w:t>
      </w:r>
      <w:r w:rsidRPr="00E423FA">
        <w:rPr>
          <w:rFonts w:ascii="Arial" w:hAnsi="Arial" w:cs="Arial"/>
          <w:sz w:val="16"/>
          <w:szCs w:val="16"/>
        </w:rPr>
        <w:t xml:space="preserve"> </w:t>
      </w:r>
      <w:r w:rsidR="009C0DAF">
        <w:rPr>
          <w:rFonts w:ascii="Arial" w:hAnsi="Arial" w:cs="Arial"/>
          <w:sz w:val="16"/>
          <w:szCs w:val="16"/>
        </w:rPr>
        <w:t>Segunda</w:t>
      </w:r>
      <w:r w:rsidR="009A53C6" w:rsidRPr="00E423FA">
        <w:rPr>
          <w:rFonts w:ascii="Arial" w:hAnsi="Arial" w:cs="Arial"/>
          <w:sz w:val="16"/>
          <w:szCs w:val="16"/>
        </w:rPr>
        <w:t xml:space="preserve"> </w:t>
      </w:r>
      <w:r w:rsidRPr="00E423FA">
        <w:rPr>
          <w:rFonts w:ascii="Arial" w:hAnsi="Arial" w:cs="Arial"/>
          <w:sz w:val="16"/>
          <w:szCs w:val="16"/>
        </w:rPr>
        <w:t>Sesión Extraordinaria 2022 del Consejo General del Órgano Garante de Acceso a la Información Pública, Transparencia, Protec</w:t>
      </w:r>
      <w:r w:rsidR="00E423FA">
        <w:rPr>
          <w:rFonts w:ascii="Arial" w:hAnsi="Arial" w:cs="Arial"/>
          <w:sz w:val="16"/>
          <w:szCs w:val="16"/>
        </w:rPr>
        <w:t xml:space="preserve">ción de Datos Personales y Buen </w:t>
      </w:r>
      <w:r w:rsidRPr="00E423FA">
        <w:rPr>
          <w:rFonts w:ascii="Arial" w:hAnsi="Arial" w:cs="Arial"/>
          <w:sz w:val="16"/>
          <w:szCs w:val="16"/>
        </w:rPr>
        <w:t xml:space="preserve">Gobierno del Estado de Oaxaca, celebrada el </w:t>
      </w:r>
      <w:r w:rsidR="009C0DAF">
        <w:rPr>
          <w:rFonts w:ascii="Arial" w:hAnsi="Arial" w:cs="Arial"/>
          <w:sz w:val="16"/>
          <w:szCs w:val="16"/>
        </w:rPr>
        <w:t>uno de diciembre</w:t>
      </w:r>
      <w:r w:rsidR="005149C0" w:rsidRPr="00E423FA">
        <w:rPr>
          <w:rFonts w:ascii="Arial" w:hAnsi="Arial" w:cs="Arial"/>
          <w:sz w:val="16"/>
          <w:szCs w:val="16"/>
        </w:rPr>
        <w:t xml:space="preserve"> </w:t>
      </w:r>
      <w:r w:rsidR="009A53C6" w:rsidRPr="00E423FA">
        <w:rPr>
          <w:rFonts w:ascii="Arial" w:hAnsi="Arial" w:cs="Arial"/>
          <w:sz w:val="16"/>
          <w:szCs w:val="16"/>
        </w:rPr>
        <w:t xml:space="preserve">de 2022.- - - </w:t>
      </w:r>
      <w:r w:rsidR="00E423FA">
        <w:rPr>
          <w:rFonts w:ascii="Arial" w:hAnsi="Arial" w:cs="Arial"/>
          <w:sz w:val="16"/>
          <w:szCs w:val="16"/>
        </w:rPr>
        <w:t xml:space="preserve">- - - - - - - - - - - - - - - - - - - - - - - - - - - </w:t>
      </w:r>
    </w:p>
    <w:p w14:paraId="4D75396F" w14:textId="35BB08D4" w:rsidR="00FA4980" w:rsidRPr="00E423FA" w:rsidRDefault="00EE6F15" w:rsidP="00E423FA">
      <w:pPr>
        <w:rPr>
          <w:rFonts w:ascii="Arial" w:hAnsi="Arial" w:cs="Arial"/>
          <w:sz w:val="16"/>
          <w:szCs w:val="16"/>
        </w:rPr>
      </w:pPr>
      <w:r w:rsidRPr="00E423FA">
        <w:rPr>
          <w:rFonts w:ascii="Arial" w:hAnsi="Arial" w:cs="Arial"/>
          <w:sz w:val="16"/>
          <w:szCs w:val="16"/>
        </w:rPr>
        <w:t>CBR*</w:t>
      </w:r>
      <w:r w:rsidR="00B7450E" w:rsidRPr="00E423FA">
        <w:rPr>
          <w:rFonts w:ascii="Arial" w:hAnsi="Arial" w:cs="Arial"/>
          <w:sz w:val="16"/>
          <w:szCs w:val="16"/>
        </w:rPr>
        <w:t>jcse</w:t>
      </w:r>
      <w:r w:rsidR="001C1161" w:rsidRPr="00E423FA">
        <w:rPr>
          <w:rFonts w:ascii="Arial" w:hAnsi="Arial" w:cs="Arial"/>
          <w:sz w:val="16"/>
          <w:szCs w:val="16"/>
        </w:rPr>
        <w:t>…</w:t>
      </w:r>
    </w:p>
    <w:sectPr w:rsidR="00FA4980" w:rsidRPr="00E423FA">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7529" w14:textId="77777777" w:rsidR="004450A4" w:rsidRDefault="004450A4">
      <w:r>
        <w:separator/>
      </w:r>
    </w:p>
  </w:endnote>
  <w:endnote w:type="continuationSeparator" w:id="0">
    <w:p w14:paraId="6EA7D22B" w14:textId="77777777" w:rsidR="004450A4" w:rsidRDefault="004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664D42">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64D42">
              <w:rPr>
                <w:b/>
                <w:bCs/>
                <w:noProof/>
              </w:rPr>
              <w:t>6</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8594" w14:textId="77777777" w:rsidR="004450A4" w:rsidRDefault="004450A4">
      <w:r>
        <w:separator/>
      </w:r>
    </w:p>
  </w:footnote>
  <w:footnote w:type="continuationSeparator" w:id="0">
    <w:p w14:paraId="091EE527" w14:textId="77777777" w:rsidR="004450A4" w:rsidRDefault="0044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12AF"/>
    <w:multiLevelType w:val="hybridMultilevel"/>
    <w:tmpl w:val="6B6EF61E"/>
    <w:lvl w:ilvl="0" w:tplc="BEE4E2F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371ED6"/>
    <w:multiLevelType w:val="hybridMultilevel"/>
    <w:tmpl w:val="953A7902"/>
    <w:lvl w:ilvl="0" w:tplc="1972783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3">
    <w:nsid w:val="34E2066E"/>
    <w:multiLevelType w:val="hybridMultilevel"/>
    <w:tmpl w:val="BA0C04DC"/>
    <w:lvl w:ilvl="0" w:tplc="7B2842BC">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D904DD"/>
    <w:multiLevelType w:val="hybridMultilevel"/>
    <w:tmpl w:val="41A25BBA"/>
    <w:lvl w:ilvl="0" w:tplc="501CD4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8A6415"/>
    <w:multiLevelType w:val="hybridMultilevel"/>
    <w:tmpl w:val="A4D88B84"/>
    <w:lvl w:ilvl="0" w:tplc="B538CFD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6D525D"/>
    <w:multiLevelType w:val="hybridMultilevel"/>
    <w:tmpl w:val="50DC6908"/>
    <w:lvl w:ilvl="0" w:tplc="3BDA6BC2">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E30764"/>
    <w:multiLevelType w:val="hybridMultilevel"/>
    <w:tmpl w:val="0A98AB2C"/>
    <w:lvl w:ilvl="0" w:tplc="DEE0EB5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B41391D"/>
    <w:multiLevelType w:val="hybridMultilevel"/>
    <w:tmpl w:val="7E32E978"/>
    <w:lvl w:ilvl="0" w:tplc="3FC011C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1599"/>
    <w:rsid w:val="000541D4"/>
    <w:rsid w:val="000566F4"/>
    <w:rsid w:val="00064791"/>
    <w:rsid w:val="00067245"/>
    <w:rsid w:val="00067CED"/>
    <w:rsid w:val="00075AB7"/>
    <w:rsid w:val="00076E0F"/>
    <w:rsid w:val="000B36E5"/>
    <w:rsid w:val="000B621F"/>
    <w:rsid w:val="000B625B"/>
    <w:rsid w:val="000C1923"/>
    <w:rsid w:val="000D53F5"/>
    <w:rsid w:val="000E59B3"/>
    <w:rsid w:val="000F295F"/>
    <w:rsid w:val="000F6FCB"/>
    <w:rsid w:val="00101268"/>
    <w:rsid w:val="001104E2"/>
    <w:rsid w:val="00111C4E"/>
    <w:rsid w:val="00126C29"/>
    <w:rsid w:val="00126CC5"/>
    <w:rsid w:val="00150315"/>
    <w:rsid w:val="00163186"/>
    <w:rsid w:val="00165FC0"/>
    <w:rsid w:val="00180674"/>
    <w:rsid w:val="00180B56"/>
    <w:rsid w:val="00185E44"/>
    <w:rsid w:val="00190A2B"/>
    <w:rsid w:val="00191709"/>
    <w:rsid w:val="001A0C28"/>
    <w:rsid w:val="001B0EF3"/>
    <w:rsid w:val="001B39AD"/>
    <w:rsid w:val="001C1161"/>
    <w:rsid w:val="001C3A24"/>
    <w:rsid w:val="001C5977"/>
    <w:rsid w:val="001D30EE"/>
    <w:rsid w:val="001E7F63"/>
    <w:rsid w:val="001F3822"/>
    <w:rsid w:val="002060F1"/>
    <w:rsid w:val="00211DDF"/>
    <w:rsid w:val="00214003"/>
    <w:rsid w:val="00234C6A"/>
    <w:rsid w:val="002408EF"/>
    <w:rsid w:val="002421E4"/>
    <w:rsid w:val="00244110"/>
    <w:rsid w:val="0024491E"/>
    <w:rsid w:val="00256112"/>
    <w:rsid w:val="00263035"/>
    <w:rsid w:val="002718C1"/>
    <w:rsid w:val="00272C1E"/>
    <w:rsid w:val="0027711E"/>
    <w:rsid w:val="0028069C"/>
    <w:rsid w:val="00287CE1"/>
    <w:rsid w:val="00296D40"/>
    <w:rsid w:val="002A078C"/>
    <w:rsid w:val="002A186A"/>
    <w:rsid w:val="002A22F0"/>
    <w:rsid w:val="002B4D8E"/>
    <w:rsid w:val="002C1DB6"/>
    <w:rsid w:val="002C642D"/>
    <w:rsid w:val="002D09BE"/>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B2C5C"/>
    <w:rsid w:val="003B76B3"/>
    <w:rsid w:val="003C15BD"/>
    <w:rsid w:val="003C772E"/>
    <w:rsid w:val="003F126B"/>
    <w:rsid w:val="003F7C21"/>
    <w:rsid w:val="00404D3F"/>
    <w:rsid w:val="00407193"/>
    <w:rsid w:val="00410039"/>
    <w:rsid w:val="00413063"/>
    <w:rsid w:val="004133C3"/>
    <w:rsid w:val="004420AC"/>
    <w:rsid w:val="004450A4"/>
    <w:rsid w:val="00451376"/>
    <w:rsid w:val="0045569A"/>
    <w:rsid w:val="004569AF"/>
    <w:rsid w:val="00462469"/>
    <w:rsid w:val="0047047E"/>
    <w:rsid w:val="00473B2E"/>
    <w:rsid w:val="00480E01"/>
    <w:rsid w:val="00496B6A"/>
    <w:rsid w:val="004A2189"/>
    <w:rsid w:val="004A62C5"/>
    <w:rsid w:val="004B3E63"/>
    <w:rsid w:val="004C0D9E"/>
    <w:rsid w:val="004C75C4"/>
    <w:rsid w:val="004D0E13"/>
    <w:rsid w:val="004D1A2C"/>
    <w:rsid w:val="004D4E3C"/>
    <w:rsid w:val="004D505B"/>
    <w:rsid w:val="004D524D"/>
    <w:rsid w:val="004F0FE8"/>
    <w:rsid w:val="004F2551"/>
    <w:rsid w:val="004F4A3B"/>
    <w:rsid w:val="004F4EA8"/>
    <w:rsid w:val="004F5CEA"/>
    <w:rsid w:val="004F7443"/>
    <w:rsid w:val="00505074"/>
    <w:rsid w:val="00510FA6"/>
    <w:rsid w:val="005149C0"/>
    <w:rsid w:val="0051746D"/>
    <w:rsid w:val="005262E8"/>
    <w:rsid w:val="00531B2C"/>
    <w:rsid w:val="00534898"/>
    <w:rsid w:val="00537521"/>
    <w:rsid w:val="0054082E"/>
    <w:rsid w:val="0054187E"/>
    <w:rsid w:val="00544ED5"/>
    <w:rsid w:val="0055201C"/>
    <w:rsid w:val="00576BAA"/>
    <w:rsid w:val="00586672"/>
    <w:rsid w:val="005A79A6"/>
    <w:rsid w:val="005B0CDE"/>
    <w:rsid w:val="005C1F8F"/>
    <w:rsid w:val="005C6A66"/>
    <w:rsid w:val="005C7226"/>
    <w:rsid w:val="005D69E7"/>
    <w:rsid w:val="005E037B"/>
    <w:rsid w:val="005E20F3"/>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4D42"/>
    <w:rsid w:val="00665A06"/>
    <w:rsid w:val="006746BD"/>
    <w:rsid w:val="00674D86"/>
    <w:rsid w:val="00677C02"/>
    <w:rsid w:val="006965DE"/>
    <w:rsid w:val="006A07D6"/>
    <w:rsid w:val="006A420C"/>
    <w:rsid w:val="006C3F66"/>
    <w:rsid w:val="006C4F76"/>
    <w:rsid w:val="006C7EF1"/>
    <w:rsid w:val="006D1138"/>
    <w:rsid w:val="006D6A25"/>
    <w:rsid w:val="006E2148"/>
    <w:rsid w:val="006F2FD9"/>
    <w:rsid w:val="006F6934"/>
    <w:rsid w:val="00700352"/>
    <w:rsid w:val="00705434"/>
    <w:rsid w:val="00715AB9"/>
    <w:rsid w:val="007162DA"/>
    <w:rsid w:val="007163D4"/>
    <w:rsid w:val="007243F6"/>
    <w:rsid w:val="007265CB"/>
    <w:rsid w:val="00726676"/>
    <w:rsid w:val="007367C0"/>
    <w:rsid w:val="00740705"/>
    <w:rsid w:val="00747BD7"/>
    <w:rsid w:val="007512EB"/>
    <w:rsid w:val="00765290"/>
    <w:rsid w:val="00766261"/>
    <w:rsid w:val="00773975"/>
    <w:rsid w:val="0077637E"/>
    <w:rsid w:val="00791FC3"/>
    <w:rsid w:val="0079341E"/>
    <w:rsid w:val="00795359"/>
    <w:rsid w:val="00795ECB"/>
    <w:rsid w:val="007B1386"/>
    <w:rsid w:val="007B2C17"/>
    <w:rsid w:val="007B4B80"/>
    <w:rsid w:val="007B7028"/>
    <w:rsid w:val="007D7FBB"/>
    <w:rsid w:val="007E2394"/>
    <w:rsid w:val="007E35C7"/>
    <w:rsid w:val="007F119B"/>
    <w:rsid w:val="007F2AC4"/>
    <w:rsid w:val="007F4020"/>
    <w:rsid w:val="00801920"/>
    <w:rsid w:val="00813275"/>
    <w:rsid w:val="00815861"/>
    <w:rsid w:val="00824B6C"/>
    <w:rsid w:val="00827D84"/>
    <w:rsid w:val="00830F0F"/>
    <w:rsid w:val="008368C0"/>
    <w:rsid w:val="00861336"/>
    <w:rsid w:val="00865DF5"/>
    <w:rsid w:val="00867769"/>
    <w:rsid w:val="00877DCD"/>
    <w:rsid w:val="008860BC"/>
    <w:rsid w:val="00891BF3"/>
    <w:rsid w:val="00895C13"/>
    <w:rsid w:val="008A50B4"/>
    <w:rsid w:val="008B0B70"/>
    <w:rsid w:val="008B0F9C"/>
    <w:rsid w:val="008B3FE0"/>
    <w:rsid w:val="008B595D"/>
    <w:rsid w:val="008C1D34"/>
    <w:rsid w:val="008C3E21"/>
    <w:rsid w:val="0090773A"/>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A53C6"/>
    <w:rsid w:val="009B1622"/>
    <w:rsid w:val="009B1B35"/>
    <w:rsid w:val="009B410E"/>
    <w:rsid w:val="009B7A72"/>
    <w:rsid w:val="009C0DAF"/>
    <w:rsid w:val="009C4FF3"/>
    <w:rsid w:val="009E0098"/>
    <w:rsid w:val="009E7016"/>
    <w:rsid w:val="009E7C92"/>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1408"/>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0AC8"/>
    <w:rsid w:val="00B24207"/>
    <w:rsid w:val="00B2534C"/>
    <w:rsid w:val="00B25BB3"/>
    <w:rsid w:val="00B45DB9"/>
    <w:rsid w:val="00B47992"/>
    <w:rsid w:val="00B57281"/>
    <w:rsid w:val="00B60D7B"/>
    <w:rsid w:val="00B65EDB"/>
    <w:rsid w:val="00B6643B"/>
    <w:rsid w:val="00B7450E"/>
    <w:rsid w:val="00B8711C"/>
    <w:rsid w:val="00B87526"/>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1415B"/>
    <w:rsid w:val="00C20FEB"/>
    <w:rsid w:val="00C2320E"/>
    <w:rsid w:val="00C24A9F"/>
    <w:rsid w:val="00C25E29"/>
    <w:rsid w:val="00C328D7"/>
    <w:rsid w:val="00C335F7"/>
    <w:rsid w:val="00C34C2D"/>
    <w:rsid w:val="00C51951"/>
    <w:rsid w:val="00C52193"/>
    <w:rsid w:val="00C53680"/>
    <w:rsid w:val="00C54EC6"/>
    <w:rsid w:val="00C700CC"/>
    <w:rsid w:val="00C77F45"/>
    <w:rsid w:val="00C824AB"/>
    <w:rsid w:val="00C827CF"/>
    <w:rsid w:val="00C84B09"/>
    <w:rsid w:val="00C850D2"/>
    <w:rsid w:val="00C876E2"/>
    <w:rsid w:val="00C96047"/>
    <w:rsid w:val="00CA0A42"/>
    <w:rsid w:val="00CA6C34"/>
    <w:rsid w:val="00CB5B18"/>
    <w:rsid w:val="00CB693D"/>
    <w:rsid w:val="00CB7833"/>
    <w:rsid w:val="00CC348E"/>
    <w:rsid w:val="00CC4137"/>
    <w:rsid w:val="00CD50B2"/>
    <w:rsid w:val="00CD56DB"/>
    <w:rsid w:val="00CD6DB9"/>
    <w:rsid w:val="00CF183A"/>
    <w:rsid w:val="00D04634"/>
    <w:rsid w:val="00D101F9"/>
    <w:rsid w:val="00D161C8"/>
    <w:rsid w:val="00D21181"/>
    <w:rsid w:val="00D234B0"/>
    <w:rsid w:val="00D301CC"/>
    <w:rsid w:val="00D32C3D"/>
    <w:rsid w:val="00D43C6C"/>
    <w:rsid w:val="00D525F7"/>
    <w:rsid w:val="00D56572"/>
    <w:rsid w:val="00D62A91"/>
    <w:rsid w:val="00D6535D"/>
    <w:rsid w:val="00D67847"/>
    <w:rsid w:val="00D70A60"/>
    <w:rsid w:val="00D77463"/>
    <w:rsid w:val="00D7762C"/>
    <w:rsid w:val="00D77751"/>
    <w:rsid w:val="00D80F98"/>
    <w:rsid w:val="00D8443D"/>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506"/>
    <w:rsid w:val="00DF27D6"/>
    <w:rsid w:val="00DF710A"/>
    <w:rsid w:val="00DF712A"/>
    <w:rsid w:val="00DF74FF"/>
    <w:rsid w:val="00DF7D55"/>
    <w:rsid w:val="00E019F4"/>
    <w:rsid w:val="00E0329A"/>
    <w:rsid w:val="00E14F7E"/>
    <w:rsid w:val="00E17299"/>
    <w:rsid w:val="00E23D63"/>
    <w:rsid w:val="00E24184"/>
    <w:rsid w:val="00E24BF4"/>
    <w:rsid w:val="00E31E16"/>
    <w:rsid w:val="00E33AF2"/>
    <w:rsid w:val="00E41591"/>
    <w:rsid w:val="00E423FA"/>
    <w:rsid w:val="00E44742"/>
    <w:rsid w:val="00E5680A"/>
    <w:rsid w:val="00E57A5A"/>
    <w:rsid w:val="00E77AD2"/>
    <w:rsid w:val="00E77D89"/>
    <w:rsid w:val="00E872AE"/>
    <w:rsid w:val="00E87870"/>
    <w:rsid w:val="00E97ACB"/>
    <w:rsid w:val="00EA0F65"/>
    <w:rsid w:val="00EB26F4"/>
    <w:rsid w:val="00EC18CE"/>
    <w:rsid w:val="00EC4786"/>
    <w:rsid w:val="00EC579B"/>
    <w:rsid w:val="00EC76D9"/>
    <w:rsid w:val="00ED07EB"/>
    <w:rsid w:val="00ED0D34"/>
    <w:rsid w:val="00ED3255"/>
    <w:rsid w:val="00EE48C4"/>
    <w:rsid w:val="00EE6F15"/>
    <w:rsid w:val="00EF039D"/>
    <w:rsid w:val="00EF19CC"/>
    <w:rsid w:val="00EF4427"/>
    <w:rsid w:val="00EF610E"/>
    <w:rsid w:val="00EF7465"/>
    <w:rsid w:val="00F01C5A"/>
    <w:rsid w:val="00F023FE"/>
    <w:rsid w:val="00F03E8C"/>
    <w:rsid w:val="00F04426"/>
    <w:rsid w:val="00F04A68"/>
    <w:rsid w:val="00F07AC8"/>
    <w:rsid w:val="00F127A4"/>
    <w:rsid w:val="00F26FC0"/>
    <w:rsid w:val="00F36284"/>
    <w:rsid w:val="00F4041F"/>
    <w:rsid w:val="00F42C4D"/>
    <w:rsid w:val="00F55165"/>
    <w:rsid w:val="00F56F58"/>
    <w:rsid w:val="00F60CC1"/>
    <w:rsid w:val="00F62196"/>
    <w:rsid w:val="00F64EDC"/>
    <w:rsid w:val="00F67094"/>
    <w:rsid w:val="00F70D87"/>
    <w:rsid w:val="00F777FE"/>
    <w:rsid w:val="00F82D00"/>
    <w:rsid w:val="00F854FE"/>
    <w:rsid w:val="00F86407"/>
    <w:rsid w:val="00F93126"/>
    <w:rsid w:val="00FA2B39"/>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C8155-A225-4619-BBBE-20ED860A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Judith Ramos</cp:lastModifiedBy>
  <cp:revision>3</cp:revision>
  <cp:lastPrinted>2022-12-08T18:33:00Z</cp:lastPrinted>
  <dcterms:created xsi:type="dcterms:W3CDTF">2022-12-01T21:57:00Z</dcterms:created>
  <dcterms:modified xsi:type="dcterms:W3CDTF">2022-12-08T18:50:00Z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