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382A45AD" w:rsidR="00D76F49" w:rsidRPr="00954EB1" w:rsidRDefault="00D76F49" w:rsidP="00F90728">
      <w:pPr>
        <w:spacing w:line="360" w:lineRule="auto"/>
        <w:jc w:val="both"/>
        <w:rPr>
          <w:rFonts w:ascii="Arial" w:hAnsi="Arial" w:cs="Arial"/>
          <w:b/>
          <w:sz w:val="22"/>
          <w:szCs w:val="22"/>
        </w:rPr>
      </w:pPr>
      <w:r w:rsidRPr="00954EB1">
        <w:rPr>
          <w:rFonts w:ascii="Arial" w:hAnsi="Arial" w:cs="Arial"/>
          <w:b/>
          <w:sz w:val="22"/>
          <w:szCs w:val="22"/>
        </w:rPr>
        <w:t xml:space="preserve">ACTA DE LA </w:t>
      </w:r>
      <w:r w:rsidR="00A24691">
        <w:rPr>
          <w:rFonts w:ascii="Arial" w:hAnsi="Arial" w:cs="Arial"/>
          <w:b/>
          <w:sz w:val="22"/>
          <w:szCs w:val="22"/>
        </w:rPr>
        <w:t>DÉCIMA</w:t>
      </w:r>
      <w:r w:rsidRPr="00954EB1">
        <w:rPr>
          <w:rFonts w:ascii="Arial" w:hAnsi="Arial" w:cs="Arial"/>
          <w:b/>
          <w:sz w:val="22"/>
          <w:szCs w:val="22"/>
        </w:rPr>
        <w:t xml:space="preserve"> </w:t>
      </w:r>
      <w:r w:rsidR="005D2526">
        <w:rPr>
          <w:rFonts w:ascii="Arial" w:hAnsi="Arial" w:cs="Arial"/>
          <w:b/>
          <w:sz w:val="22"/>
          <w:szCs w:val="22"/>
        </w:rPr>
        <w:t>PRIMER</w:t>
      </w:r>
      <w:r w:rsidR="00667285">
        <w:rPr>
          <w:rFonts w:ascii="Arial" w:hAnsi="Arial" w:cs="Arial"/>
          <w:b/>
          <w:sz w:val="22"/>
          <w:szCs w:val="22"/>
        </w:rPr>
        <w:t>A</w:t>
      </w:r>
      <w:r w:rsidR="005D2526">
        <w:rPr>
          <w:rFonts w:ascii="Arial" w:hAnsi="Arial" w:cs="Arial"/>
          <w:b/>
          <w:sz w:val="22"/>
          <w:szCs w:val="22"/>
        </w:rPr>
        <w:t xml:space="preserve"> </w:t>
      </w:r>
      <w:r w:rsidRPr="00954EB1">
        <w:rPr>
          <w:rFonts w:ascii="Arial" w:hAnsi="Arial" w:cs="Arial"/>
          <w:b/>
          <w:sz w:val="22"/>
          <w:szCs w:val="22"/>
        </w:rPr>
        <w:t xml:space="preserve">SESIÓN EXTRAORDINARIA 2025 DEL CONSEJO GENERAL DEL ÓRGANO GARANTE DE ACCESO A LA INFORMACIÓN PÚBLICA, TRANSPARENCIA, PROTECCIÓN DE DATOS PERSONALES Y BUEN GOBIERNO DEL ESTADO DE OAXACA. - - - - - - - - - - - - - - - - - - - - - - - - - - - - - - - - - - - - - - - - - - - - - - - - </w:t>
      </w:r>
    </w:p>
    <w:p w14:paraId="7040F5D4" w14:textId="08EF3D9E" w:rsidR="00D76F49" w:rsidRPr="00954EB1" w:rsidRDefault="00D76F49" w:rsidP="00F90728">
      <w:pPr>
        <w:spacing w:line="360" w:lineRule="auto"/>
        <w:jc w:val="both"/>
        <w:rPr>
          <w:rFonts w:ascii="Arial" w:hAnsi="Arial" w:cs="Arial"/>
          <w:sz w:val="22"/>
          <w:szCs w:val="22"/>
        </w:rPr>
      </w:pPr>
      <w:bookmarkStart w:id="0" w:name="_Hlk147735306"/>
      <w:r w:rsidRPr="00954EB1">
        <w:rPr>
          <w:rFonts w:ascii="Arial" w:hAnsi="Arial" w:cs="Arial"/>
          <w:sz w:val="22"/>
          <w:szCs w:val="22"/>
        </w:rPr>
        <w:t xml:space="preserve">Estando reunidas y reunidos de forma remota a través de medios digitales, </w:t>
      </w:r>
      <w:bookmarkEnd w:id="0"/>
      <w:r w:rsidRPr="00954EB1">
        <w:rPr>
          <w:rFonts w:ascii="Arial" w:hAnsi="Arial" w:cs="Arial"/>
          <w:sz w:val="22"/>
          <w:szCs w:val="22"/>
        </w:rPr>
        <w:t>siendo las</w:t>
      </w:r>
      <w:r w:rsidR="00D66184" w:rsidRPr="00954EB1">
        <w:rPr>
          <w:rFonts w:ascii="Arial" w:hAnsi="Arial" w:cs="Arial"/>
          <w:sz w:val="22"/>
          <w:szCs w:val="22"/>
        </w:rPr>
        <w:t xml:space="preserve"> </w:t>
      </w:r>
      <w:r w:rsidR="0000499C">
        <w:rPr>
          <w:rFonts w:ascii="Arial" w:hAnsi="Arial" w:cs="Arial"/>
          <w:sz w:val="22"/>
          <w:szCs w:val="22"/>
        </w:rPr>
        <w:t>once</w:t>
      </w:r>
      <w:r w:rsidR="0041758B" w:rsidRPr="00954EB1">
        <w:rPr>
          <w:rFonts w:ascii="Arial" w:hAnsi="Arial" w:cs="Arial"/>
          <w:sz w:val="22"/>
          <w:szCs w:val="22"/>
        </w:rPr>
        <w:t xml:space="preserve"> </w:t>
      </w:r>
      <w:r w:rsidRPr="00954EB1">
        <w:rPr>
          <w:rFonts w:ascii="Arial" w:hAnsi="Arial" w:cs="Arial"/>
          <w:sz w:val="22"/>
          <w:szCs w:val="22"/>
        </w:rPr>
        <w:t xml:space="preserve">horas con </w:t>
      </w:r>
      <w:r w:rsidR="0000499C">
        <w:rPr>
          <w:rFonts w:ascii="Arial" w:hAnsi="Arial" w:cs="Arial"/>
          <w:sz w:val="22"/>
          <w:szCs w:val="22"/>
        </w:rPr>
        <w:t>cuatro</w:t>
      </w:r>
      <w:r w:rsidR="008C5F59" w:rsidRPr="00954EB1">
        <w:rPr>
          <w:rFonts w:ascii="Arial" w:hAnsi="Arial" w:cs="Arial"/>
          <w:sz w:val="22"/>
          <w:szCs w:val="22"/>
        </w:rPr>
        <w:t xml:space="preserve"> </w:t>
      </w:r>
      <w:r w:rsidRPr="00954EB1">
        <w:rPr>
          <w:rFonts w:ascii="Arial" w:hAnsi="Arial" w:cs="Arial"/>
          <w:sz w:val="22"/>
          <w:szCs w:val="22"/>
        </w:rPr>
        <w:t xml:space="preserve">minutos del </w:t>
      </w:r>
      <w:r w:rsidR="0000499C">
        <w:rPr>
          <w:rFonts w:ascii="Arial" w:hAnsi="Arial" w:cs="Arial"/>
          <w:sz w:val="22"/>
          <w:szCs w:val="22"/>
        </w:rPr>
        <w:t>veinte</w:t>
      </w:r>
      <w:r w:rsidR="00D66184" w:rsidRPr="00954EB1">
        <w:rPr>
          <w:rFonts w:ascii="Arial" w:hAnsi="Arial" w:cs="Arial"/>
          <w:sz w:val="22"/>
          <w:szCs w:val="22"/>
        </w:rPr>
        <w:t xml:space="preserve"> de </w:t>
      </w:r>
      <w:r w:rsidR="009314BB" w:rsidRPr="00954EB1">
        <w:rPr>
          <w:rFonts w:ascii="Arial" w:hAnsi="Arial" w:cs="Arial"/>
          <w:sz w:val="22"/>
          <w:szCs w:val="22"/>
        </w:rPr>
        <w:t>junio</w:t>
      </w:r>
      <w:r w:rsidRPr="00954EB1">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A24691">
        <w:rPr>
          <w:rFonts w:ascii="Arial" w:hAnsi="Arial" w:cs="Arial"/>
          <w:b/>
          <w:bCs/>
          <w:sz w:val="22"/>
          <w:szCs w:val="22"/>
        </w:rPr>
        <w:t>Décima</w:t>
      </w:r>
      <w:r w:rsidR="005D2526">
        <w:rPr>
          <w:rFonts w:ascii="Arial" w:hAnsi="Arial" w:cs="Arial"/>
          <w:b/>
          <w:bCs/>
          <w:sz w:val="22"/>
          <w:szCs w:val="22"/>
        </w:rPr>
        <w:t xml:space="preserve"> Primer</w:t>
      </w:r>
      <w:r w:rsidR="00667285">
        <w:rPr>
          <w:rFonts w:ascii="Arial" w:hAnsi="Arial" w:cs="Arial"/>
          <w:b/>
          <w:bCs/>
          <w:sz w:val="22"/>
          <w:szCs w:val="22"/>
        </w:rPr>
        <w:t>a</w:t>
      </w:r>
      <w:r w:rsidRPr="00954EB1">
        <w:rPr>
          <w:rFonts w:ascii="Arial" w:hAnsi="Arial" w:cs="Arial"/>
          <w:b/>
          <w:bCs/>
          <w:sz w:val="22"/>
          <w:szCs w:val="22"/>
        </w:rPr>
        <w:t xml:space="preserve"> Sesión Extraordinaria 2025</w:t>
      </w:r>
      <w:r w:rsidRPr="00954EB1">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w:t>
      </w:r>
      <w:proofErr w:type="spellStart"/>
      <w:r w:rsidRPr="00954EB1">
        <w:rPr>
          <w:rFonts w:ascii="Arial" w:hAnsi="Arial" w:cs="Arial"/>
          <w:sz w:val="22"/>
          <w:szCs w:val="22"/>
        </w:rPr>
        <w:t>OGAIPO</w:t>
      </w:r>
      <w:proofErr w:type="spellEnd"/>
      <w:r w:rsidRPr="00954EB1">
        <w:rPr>
          <w:rFonts w:ascii="Arial" w:hAnsi="Arial" w:cs="Arial"/>
          <w:sz w:val="22"/>
          <w:szCs w:val="22"/>
        </w:rPr>
        <w:t xml:space="preserve"> y para dar cumplimiento a la convocatoria de número </w:t>
      </w:r>
      <w:proofErr w:type="spellStart"/>
      <w:r w:rsidRPr="00954EB1">
        <w:rPr>
          <w:rFonts w:ascii="Arial" w:hAnsi="Arial" w:cs="Arial"/>
          <w:b/>
          <w:bCs/>
          <w:sz w:val="22"/>
          <w:szCs w:val="22"/>
        </w:rPr>
        <w:t>OGAIPO</w:t>
      </w:r>
      <w:proofErr w:type="spellEnd"/>
      <w:r w:rsidRPr="00954EB1">
        <w:rPr>
          <w:rFonts w:ascii="Arial" w:hAnsi="Arial" w:cs="Arial"/>
          <w:b/>
          <w:bCs/>
          <w:sz w:val="22"/>
          <w:szCs w:val="22"/>
        </w:rPr>
        <w:t>/</w:t>
      </w:r>
      <w:proofErr w:type="spellStart"/>
      <w:r w:rsidRPr="00954EB1">
        <w:rPr>
          <w:rFonts w:ascii="Arial" w:hAnsi="Arial" w:cs="Arial"/>
          <w:b/>
          <w:bCs/>
          <w:sz w:val="22"/>
          <w:szCs w:val="22"/>
        </w:rPr>
        <w:t>ST</w:t>
      </w:r>
      <w:proofErr w:type="spellEnd"/>
      <w:r w:rsidRPr="00954EB1">
        <w:rPr>
          <w:rFonts w:ascii="Arial" w:hAnsi="Arial" w:cs="Arial"/>
          <w:b/>
          <w:bCs/>
          <w:sz w:val="22"/>
          <w:szCs w:val="22"/>
        </w:rPr>
        <w:t>/</w:t>
      </w:r>
      <w:r w:rsidR="008C5F59" w:rsidRPr="00954EB1">
        <w:rPr>
          <w:rFonts w:ascii="Arial" w:hAnsi="Arial" w:cs="Arial"/>
          <w:b/>
          <w:bCs/>
          <w:sz w:val="22"/>
          <w:szCs w:val="22"/>
        </w:rPr>
        <w:t>1</w:t>
      </w:r>
      <w:r w:rsidR="00A24691">
        <w:rPr>
          <w:rFonts w:ascii="Arial" w:hAnsi="Arial" w:cs="Arial"/>
          <w:b/>
          <w:bCs/>
          <w:sz w:val="22"/>
          <w:szCs w:val="22"/>
        </w:rPr>
        <w:t>4</w:t>
      </w:r>
      <w:r w:rsidR="0099064C">
        <w:rPr>
          <w:rFonts w:ascii="Arial" w:hAnsi="Arial" w:cs="Arial"/>
          <w:b/>
          <w:bCs/>
          <w:sz w:val="22"/>
          <w:szCs w:val="22"/>
        </w:rPr>
        <w:t>9</w:t>
      </w:r>
      <w:r w:rsidRPr="00954EB1">
        <w:rPr>
          <w:rFonts w:ascii="Arial" w:hAnsi="Arial" w:cs="Arial"/>
          <w:b/>
          <w:bCs/>
          <w:sz w:val="22"/>
          <w:szCs w:val="22"/>
        </w:rPr>
        <w:t>/2025</w:t>
      </w:r>
      <w:r w:rsidRPr="00954EB1">
        <w:rPr>
          <w:rFonts w:ascii="Arial" w:hAnsi="Arial" w:cs="Arial"/>
          <w:sz w:val="22"/>
          <w:szCs w:val="22"/>
        </w:rPr>
        <w:t xml:space="preserve">, de fecha </w:t>
      </w:r>
      <w:r w:rsidR="00DE7006">
        <w:rPr>
          <w:rFonts w:ascii="Arial" w:hAnsi="Arial" w:cs="Arial"/>
          <w:sz w:val="22"/>
          <w:szCs w:val="22"/>
        </w:rPr>
        <w:t>veinte</w:t>
      </w:r>
      <w:r w:rsidR="0078341F" w:rsidRPr="00954EB1">
        <w:rPr>
          <w:rFonts w:ascii="Arial" w:hAnsi="Arial" w:cs="Arial"/>
          <w:sz w:val="22"/>
          <w:szCs w:val="22"/>
        </w:rPr>
        <w:t xml:space="preserve"> de </w:t>
      </w:r>
      <w:r w:rsidR="008C5F59" w:rsidRPr="00954EB1">
        <w:rPr>
          <w:rFonts w:ascii="Arial" w:hAnsi="Arial" w:cs="Arial"/>
          <w:sz w:val="22"/>
          <w:szCs w:val="22"/>
        </w:rPr>
        <w:t>junio</w:t>
      </w:r>
      <w:r w:rsidR="00A75234" w:rsidRPr="00954EB1">
        <w:rPr>
          <w:rFonts w:ascii="Arial" w:hAnsi="Arial" w:cs="Arial"/>
          <w:sz w:val="22"/>
          <w:szCs w:val="22"/>
        </w:rPr>
        <w:t xml:space="preserve"> </w:t>
      </w:r>
      <w:r w:rsidRPr="00954EB1">
        <w:rPr>
          <w:rFonts w:ascii="Arial" w:hAnsi="Arial" w:cs="Arial"/>
          <w:sz w:val="22"/>
          <w:szCs w:val="22"/>
        </w:rPr>
        <w:t>de dos mil veinticinco, emitida por el Comisionado Presidente, y debidamente notificada a la Comisionada, Integrante del Consejo General, misma que se sujeta al siguiente: - - - -</w:t>
      </w:r>
      <w:r w:rsidR="005D2526">
        <w:rPr>
          <w:rFonts w:ascii="Arial" w:hAnsi="Arial" w:cs="Arial"/>
          <w:sz w:val="22"/>
          <w:szCs w:val="22"/>
        </w:rPr>
        <w:t xml:space="preserve"> - - - - - - </w:t>
      </w:r>
      <w:r w:rsidR="0089328A" w:rsidRPr="00954EB1">
        <w:rPr>
          <w:rFonts w:ascii="Arial" w:hAnsi="Arial" w:cs="Arial"/>
          <w:sz w:val="22"/>
          <w:szCs w:val="22"/>
        </w:rPr>
        <w:t>-</w:t>
      </w:r>
      <w:r w:rsidRPr="00954EB1">
        <w:rPr>
          <w:rFonts w:ascii="Arial" w:hAnsi="Arial" w:cs="Arial"/>
          <w:sz w:val="22"/>
          <w:szCs w:val="22"/>
        </w:rPr>
        <w:t xml:space="preserve"> - - - - - - - - - - - - - - - - - - - - </w:t>
      </w:r>
      <w:r w:rsidRPr="00954EB1">
        <w:rPr>
          <w:rFonts w:ascii="Arial" w:hAnsi="Arial" w:cs="Arial"/>
          <w:b/>
          <w:sz w:val="22"/>
          <w:szCs w:val="22"/>
        </w:rPr>
        <w:t xml:space="preserve">ORDEN DEL DÍA </w:t>
      </w:r>
      <w:r w:rsidRPr="00954EB1">
        <w:rPr>
          <w:rFonts w:ascii="Arial" w:hAnsi="Arial" w:cs="Arial"/>
          <w:sz w:val="22"/>
          <w:szCs w:val="22"/>
        </w:rPr>
        <w:t>- - - - - - - - - - - - - - - - - - - - - - - - - - - -</w:t>
      </w:r>
    </w:p>
    <w:p w14:paraId="0CF68C5B"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Pase de lista de asistencia y verificación del quórum legal. --------------------------------</w:t>
      </w:r>
    </w:p>
    <w:p w14:paraId="69732F4F"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Declaración de instalación de la sesión. ---------------------------------------------------------</w:t>
      </w:r>
    </w:p>
    <w:p w14:paraId="02EAE902"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Aprobación del Orden del Día. ---------------------------------------------------------------------</w:t>
      </w:r>
    </w:p>
    <w:p w14:paraId="08F99625" w14:textId="4BED17BB" w:rsidR="00675A87" w:rsidRPr="00667285" w:rsidRDefault="00675A87" w:rsidP="00F90728">
      <w:pPr>
        <w:pStyle w:val="Prrafodelista"/>
        <w:numPr>
          <w:ilvl w:val="0"/>
          <w:numId w:val="2"/>
        </w:numPr>
        <w:spacing w:line="360" w:lineRule="auto"/>
        <w:jc w:val="both"/>
        <w:rPr>
          <w:rFonts w:ascii="Arial" w:hAnsi="Arial" w:cs="Arial"/>
          <w:sz w:val="22"/>
          <w:szCs w:val="22"/>
        </w:rPr>
      </w:pPr>
      <w:r w:rsidRPr="00667285">
        <w:rPr>
          <w:rFonts w:ascii="Arial" w:hAnsi="Arial" w:cs="Arial"/>
          <w:sz w:val="22"/>
          <w:szCs w:val="22"/>
        </w:rPr>
        <w:t xml:space="preserve">Aprobación del acuerdo </w:t>
      </w:r>
      <w:proofErr w:type="spellStart"/>
      <w:r w:rsidR="00667285" w:rsidRPr="00667285">
        <w:rPr>
          <w:rFonts w:ascii="Arial" w:hAnsi="Arial" w:cs="Arial"/>
          <w:sz w:val="22"/>
          <w:szCs w:val="22"/>
        </w:rPr>
        <w:t>OGAIPO</w:t>
      </w:r>
      <w:proofErr w:type="spellEnd"/>
      <w:r w:rsidR="00667285" w:rsidRPr="00667285">
        <w:rPr>
          <w:rFonts w:ascii="Arial" w:hAnsi="Arial" w:cs="Arial"/>
          <w:sz w:val="22"/>
          <w:szCs w:val="22"/>
        </w:rPr>
        <w:t xml:space="preserve">/CG/069/2025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667285" w:rsidRPr="00667285">
        <w:rPr>
          <w:rFonts w:ascii="Arial" w:hAnsi="Arial" w:cs="Arial"/>
          <w:sz w:val="22"/>
          <w:szCs w:val="22"/>
        </w:rPr>
        <w:t>solventación</w:t>
      </w:r>
      <w:proofErr w:type="spellEnd"/>
      <w:r w:rsidR="00667285" w:rsidRPr="00667285">
        <w:rPr>
          <w:rFonts w:ascii="Arial" w:hAnsi="Arial" w:cs="Arial"/>
          <w:sz w:val="22"/>
          <w:szCs w:val="22"/>
        </w:rPr>
        <w:t xml:space="preserve"> de las mismas para diversos sujetos obligados del Estado de Oaxaca</w:t>
      </w:r>
      <w:r w:rsidRPr="00667285">
        <w:rPr>
          <w:rFonts w:ascii="Arial" w:eastAsia="Arial Unicode MS" w:hAnsi="Arial" w:cs="Arial"/>
          <w:sz w:val="22"/>
          <w:szCs w:val="22"/>
          <w:lang w:val="es-ES_tradnl"/>
        </w:rPr>
        <w:t>. -------------------------------------</w:t>
      </w:r>
    </w:p>
    <w:p w14:paraId="027A1C3C"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Clausura de la sesión. --------------------------------------------------------------------------------</w:t>
      </w:r>
    </w:p>
    <w:p w14:paraId="670F8A4F" w14:textId="77777777"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El Comisionado Presidente procedió al desahogo del </w:t>
      </w:r>
      <w:r w:rsidRPr="00954EB1">
        <w:rPr>
          <w:rFonts w:ascii="Arial" w:hAnsi="Arial" w:cs="Arial"/>
          <w:b/>
          <w:bCs/>
          <w:sz w:val="22"/>
          <w:szCs w:val="22"/>
        </w:rPr>
        <w:t>punto número 1 (uno)</w:t>
      </w:r>
      <w:r w:rsidRPr="00954EB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954EB1">
        <w:rPr>
          <w:rFonts w:ascii="Arial" w:hAnsi="Arial" w:cs="Arial"/>
          <w:b/>
          <w:bCs/>
          <w:sz w:val="22"/>
          <w:szCs w:val="22"/>
        </w:rPr>
        <w:t>C. Héctor Eduardo Ruiz Serrano</w:t>
      </w:r>
      <w:r w:rsidRPr="00954EB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954EB1">
        <w:rPr>
          <w:rFonts w:ascii="Arial" w:hAnsi="Arial" w:cs="Arial"/>
          <w:b/>
          <w:bCs/>
          <w:i/>
          <w:iCs/>
          <w:sz w:val="22"/>
          <w:szCs w:val="22"/>
        </w:rPr>
        <w:t>quorum</w:t>
      </w:r>
      <w:r w:rsidRPr="00954EB1">
        <w:rPr>
          <w:rFonts w:ascii="Arial" w:hAnsi="Arial" w:cs="Arial"/>
          <w:sz w:val="22"/>
          <w:szCs w:val="22"/>
        </w:rPr>
        <w:t xml:space="preserve"> legal para sesionar. - - - - - - - - - - - - - - - - - - - - - - - - - - - </w:t>
      </w:r>
    </w:p>
    <w:p w14:paraId="5A39F6BA" w14:textId="04477F48" w:rsidR="00D76F49" w:rsidRPr="00954EB1" w:rsidRDefault="00D76F49" w:rsidP="00F90728">
      <w:pPr>
        <w:spacing w:line="360" w:lineRule="auto"/>
        <w:jc w:val="both"/>
        <w:rPr>
          <w:rFonts w:ascii="Arial" w:hAnsi="Arial" w:cs="Arial"/>
          <w:i/>
          <w:sz w:val="22"/>
          <w:szCs w:val="22"/>
        </w:rPr>
      </w:pPr>
      <w:r w:rsidRPr="00954EB1">
        <w:rPr>
          <w:rFonts w:ascii="Arial" w:hAnsi="Arial" w:cs="Arial"/>
          <w:sz w:val="22"/>
          <w:szCs w:val="22"/>
        </w:rPr>
        <w:lastRenderedPageBreak/>
        <w:t xml:space="preserve">El Comisionado Presidente procedió al desahogo del </w:t>
      </w:r>
      <w:r w:rsidRPr="00954EB1">
        <w:rPr>
          <w:rFonts w:ascii="Arial" w:hAnsi="Arial" w:cs="Arial"/>
          <w:b/>
          <w:sz w:val="22"/>
          <w:szCs w:val="22"/>
        </w:rPr>
        <w:t xml:space="preserve">punto número 2 (dos) </w:t>
      </w:r>
      <w:r w:rsidRPr="00954EB1">
        <w:rPr>
          <w:rFonts w:ascii="Arial" w:hAnsi="Arial" w:cs="Arial"/>
          <w:sz w:val="22"/>
          <w:szCs w:val="22"/>
        </w:rPr>
        <w:t xml:space="preserve">del orden del día, relativo a la declaración de Instalación legal de la sesión manifestando: </w:t>
      </w:r>
      <w:r w:rsidRPr="00954EB1">
        <w:rPr>
          <w:rFonts w:ascii="Arial" w:hAnsi="Arial" w:cs="Arial"/>
          <w:i/>
          <w:iCs/>
          <w:sz w:val="22"/>
          <w:szCs w:val="22"/>
        </w:rPr>
        <w:t>“</w:t>
      </w:r>
      <w:r w:rsidR="00BE4DC4" w:rsidRPr="00954EB1">
        <w:rPr>
          <w:rFonts w:ascii="Arial" w:hAnsi="Arial" w:cs="Arial"/>
          <w:i/>
          <w:iCs/>
          <w:sz w:val="22"/>
          <w:szCs w:val="22"/>
        </w:rPr>
        <w:t xml:space="preserve">siendo las </w:t>
      </w:r>
      <w:r w:rsidR="005D2526">
        <w:rPr>
          <w:rFonts w:ascii="Arial" w:hAnsi="Arial" w:cs="Arial"/>
          <w:i/>
          <w:iCs/>
          <w:sz w:val="22"/>
          <w:szCs w:val="22"/>
        </w:rPr>
        <w:t>once</w:t>
      </w:r>
      <w:r w:rsidR="00BE4DC4" w:rsidRPr="00954EB1">
        <w:rPr>
          <w:rFonts w:ascii="Arial" w:hAnsi="Arial" w:cs="Arial"/>
          <w:i/>
          <w:iCs/>
          <w:sz w:val="22"/>
          <w:szCs w:val="22"/>
        </w:rPr>
        <w:t xml:space="preserve"> horas con </w:t>
      </w:r>
      <w:r w:rsidR="00B37C5A">
        <w:rPr>
          <w:rFonts w:ascii="Arial" w:hAnsi="Arial" w:cs="Arial"/>
          <w:i/>
          <w:iCs/>
          <w:sz w:val="22"/>
          <w:szCs w:val="22"/>
        </w:rPr>
        <w:t>cuatro</w:t>
      </w:r>
      <w:r w:rsidR="005D2526">
        <w:rPr>
          <w:rFonts w:ascii="Arial" w:hAnsi="Arial" w:cs="Arial"/>
          <w:i/>
          <w:iCs/>
          <w:sz w:val="22"/>
          <w:szCs w:val="22"/>
        </w:rPr>
        <w:t xml:space="preserve"> </w:t>
      </w:r>
      <w:r w:rsidR="00BE4DC4" w:rsidRPr="00954EB1">
        <w:rPr>
          <w:rFonts w:ascii="Arial" w:hAnsi="Arial" w:cs="Arial"/>
          <w:i/>
          <w:iCs/>
          <w:sz w:val="22"/>
          <w:szCs w:val="22"/>
        </w:rPr>
        <w:t xml:space="preserve">minutos del </w:t>
      </w:r>
      <w:r w:rsidR="005D2526">
        <w:rPr>
          <w:rFonts w:ascii="Arial" w:hAnsi="Arial" w:cs="Arial"/>
          <w:i/>
          <w:iCs/>
          <w:sz w:val="22"/>
          <w:szCs w:val="22"/>
        </w:rPr>
        <w:t>veinte</w:t>
      </w:r>
      <w:r w:rsidR="00BE4DC4" w:rsidRPr="00954EB1">
        <w:rPr>
          <w:rFonts w:ascii="Arial" w:hAnsi="Arial" w:cs="Arial"/>
          <w:i/>
          <w:iCs/>
          <w:sz w:val="22"/>
          <w:szCs w:val="22"/>
        </w:rPr>
        <w:t xml:space="preserve"> de </w:t>
      </w:r>
      <w:r w:rsidR="009314BB" w:rsidRPr="00954EB1">
        <w:rPr>
          <w:rFonts w:ascii="Arial" w:hAnsi="Arial" w:cs="Arial"/>
          <w:i/>
          <w:iCs/>
          <w:sz w:val="22"/>
          <w:szCs w:val="22"/>
        </w:rPr>
        <w:t>junio</w:t>
      </w:r>
      <w:r w:rsidR="00BE4DC4" w:rsidRPr="00954EB1">
        <w:rPr>
          <w:rFonts w:ascii="Arial" w:hAnsi="Arial" w:cs="Arial"/>
          <w:i/>
          <w:iCs/>
          <w:sz w:val="22"/>
          <w:szCs w:val="22"/>
        </w:rPr>
        <w:t xml:space="preserve"> de dos mil veinticinco, se declara formalmente instalada la </w:t>
      </w:r>
      <w:r w:rsidR="00A24691">
        <w:rPr>
          <w:rFonts w:ascii="Arial" w:hAnsi="Arial" w:cs="Arial"/>
          <w:b/>
          <w:bCs/>
          <w:i/>
          <w:iCs/>
          <w:sz w:val="22"/>
          <w:szCs w:val="22"/>
        </w:rPr>
        <w:t>Décima</w:t>
      </w:r>
      <w:r w:rsidR="005D2526">
        <w:rPr>
          <w:rFonts w:ascii="Arial" w:hAnsi="Arial" w:cs="Arial"/>
          <w:b/>
          <w:bCs/>
          <w:i/>
          <w:iCs/>
          <w:sz w:val="22"/>
          <w:szCs w:val="22"/>
        </w:rPr>
        <w:t xml:space="preserve"> Primera</w:t>
      </w:r>
      <w:r w:rsidR="00BE4DC4" w:rsidRPr="00954EB1">
        <w:rPr>
          <w:rFonts w:ascii="Arial" w:hAnsi="Arial" w:cs="Arial"/>
          <w:b/>
          <w:bCs/>
          <w:i/>
          <w:iCs/>
          <w:sz w:val="22"/>
          <w:szCs w:val="22"/>
        </w:rPr>
        <w:t xml:space="preserve"> Sesión Extraordinaria 2025</w:t>
      </w:r>
      <w:r w:rsidR="00BE4DC4" w:rsidRPr="00954EB1">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954EB1">
        <w:rPr>
          <w:rFonts w:ascii="Arial" w:eastAsia="Calibri" w:hAnsi="Arial" w:cs="Arial"/>
          <w:i/>
          <w:iCs/>
          <w:sz w:val="22"/>
          <w:szCs w:val="22"/>
        </w:rPr>
        <w:t xml:space="preserve">” (Sic). </w:t>
      </w:r>
      <w:r w:rsidRPr="00954EB1">
        <w:rPr>
          <w:rFonts w:ascii="Arial" w:hAnsi="Arial" w:cs="Arial"/>
          <w:sz w:val="22"/>
          <w:szCs w:val="22"/>
        </w:rPr>
        <w:t xml:space="preserve">- - - - - - - - - - - - - - - - - - - - - - - - - - - </w:t>
      </w:r>
      <w:r w:rsidR="00BE4DC4" w:rsidRPr="00954EB1">
        <w:rPr>
          <w:rFonts w:ascii="Arial" w:hAnsi="Arial" w:cs="Arial"/>
          <w:sz w:val="22"/>
          <w:szCs w:val="22"/>
        </w:rPr>
        <w:t xml:space="preserve">- - - - - </w:t>
      </w:r>
    </w:p>
    <w:p w14:paraId="7CBB2B56" w14:textId="15F3374C"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Para el desahogo del </w:t>
      </w:r>
      <w:r w:rsidRPr="00954EB1">
        <w:rPr>
          <w:rFonts w:ascii="Arial" w:hAnsi="Arial" w:cs="Arial"/>
          <w:b/>
          <w:bCs/>
          <w:sz w:val="22"/>
          <w:szCs w:val="22"/>
        </w:rPr>
        <w:t>punto número 3 (tres)</w:t>
      </w:r>
      <w:r w:rsidRPr="00954EB1">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A24691">
        <w:rPr>
          <w:rFonts w:ascii="Arial" w:hAnsi="Arial" w:cs="Arial"/>
          <w:b/>
          <w:bCs/>
          <w:sz w:val="22"/>
          <w:szCs w:val="22"/>
        </w:rPr>
        <w:t>Décima</w:t>
      </w:r>
      <w:r w:rsidR="005D2526">
        <w:rPr>
          <w:rFonts w:ascii="Arial" w:hAnsi="Arial" w:cs="Arial"/>
          <w:b/>
          <w:bCs/>
          <w:sz w:val="22"/>
          <w:szCs w:val="22"/>
        </w:rPr>
        <w:t xml:space="preserve"> Primer</w:t>
      </w:r>
      <w:r w:rsidR="00667285">
        <w:rPr>
          <w:rFonts w:ascii="Arial" w:hAnsi="Arial" w:cs="Arial"/>
          <w:b/>
          <w:bCs/>
          <w:sz w:val="22"/>
          <w:szCs w:val="22"/>
        </w:rPr>
        <w:t>a</w:t>
      </w:r>
      <w:r w:rsidRPr="00954EB1">
        <w:rPr>
          <w:rFonts w:ascii="Arial" w:hAnsi="Arial" w:cs="Arial"/>
          <w:b/>
          <w:bCs/>
          <w:sz w:val="22"/>
          <w:szCs w:val="22"/>
        </w:rPr>
        <w:t xml:space="preserve"> Sesión Extraordinaria 202</w:t>
      </w:r>
      <w:r w:rsidR="008B2A69">
        <w:rPr>
          <w:rFonts w:ascii="Arial" w:hAnsi="Arial" w:cs="Arial"/>
          <w:b/>
          <w:bCs/>
          <w:sz w:val="22"/>
          <w:szCs w:val="22"/>
        </w:rPr>
        <w:t>5</w:t>
      </w:r>
      <w:r w:rsidRPr="00954EB1">
        <w:rPr>
          <w:rFonts w:ascii="Arial" w:hAnsi="Arial" w:cs="Arial"/>
          <w:b/>
          <w:bCs/>
          <w:sz w:val="22"/>
          <w:szCs w:val="22"/>
        </w:rPr>
        <w:t>,</w:t>
      </w:r>
      <w:r w:rsidRPr="00954EB1">
        <w:rPr>
          <w:rFonts w:ascii="Arial" w:hAnsi="Arial" w:cs="Arial"/>
          <w:sz w:val="22"/>
          <w:szCs w:val="22"/>
        </w:rPr>
        <w:t xml:space="preserve"> excepción expresa, respecto de los proemios, así como de los resolutivos que formen parte del</w:t>
      </w:r>
      <w:r w:rsidR="008625A7">
        <w:rPr>
          <w:rFonts w:ascii="Arial" w:hAnsi="Arial" w:cs="Arial"/>
          <w:sz w:val="22"/>
          <w:szCs w:val="22"/>
        </w:rPr>
        <w:t xml:space="preserve"> </w:t>
      </w:r>
      <w:r w:rsidRPr="00954EB1">
        <w:rPr>
          <w:rFonts w:ascii="Arial" w:hAnsi="Arial" w:cs="Arial"/>
          <w:sz w:val="22"/>
          <w:szCs w:val="22"/>
        </w:rPr>
        <w:t xml:space="preserve">acuerdo respectivo. - - - - - - - - - - - - </w:t>
      </w:r>
      <w:r w:rsidR="008625A7">
        <w:rPr>
          <w:rFonts w:ascii="Arial" w:hAnsi="Arial" w:cs="Arial"/>
          <w:sz w:val="22"/>
          <w:szCs w:val="22"/>
        </w:rPr>
        <w:t xml:space="preserve">- - - - - </w:t>
      </w:r>
      <w:r w:rsidRPr="00954EB1">
        <w:rPr>
          <w:rFonts w:ascii="Arial" w:hAnsi="Arial" w:cs="Arial"/>
          <w:sz w:val="22"/>
          <w:szCs w:val="22"/>
        </w:rPr>
        <w:t>- - - - - - - - - - - - - - - - - - - - - - - - - - - - - - - -</w:t>
      </w:r>
      <w:r w:rsidR="00822721" w:rsidRPr="00954EB1">
        <w:rPr>
          <w:rFonts w:ascii="Arial" w:hAnsi="Arial" w:cs="Arial"/>
          <w:sz w:val="22"/>
          <w:szCs w:val="22"/>
        </w:rPr>
        <w:t xml:space="preserve"> </w:t>
      </w:r>
    </w:p>
    <w:p w14:paraId="337A866B" w14:textId="656ED7C9"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del acuerdo que se tenga que desahogar. </w:t>
      </w:r>
      <w:r w:rsidR="008625A7">
        <w:rPr>
          <w:rFonts w:ascii="Arial" w:hAnsi="Arial" w:cs="Arial"/>
          <w:sz w:val="22"/>
          <w:szCs w:val="22"/>
        </w:rPr>
        <w:t>- - - - -</w:t>
      </w:r>
      <w:r w:rsidRPr="00954EB1">
        <w:rPr>
          <w:rFonts w:ascii="Arial" w:hAnsi="Arial" w:cs="Arial"/>
          <w:sz w:val="22"/>
          <w:szCs w:val="22"/>
        </w:rPr>
        <w:t xml:space="preserve"> - - - - - - - - </w:t>
      </w:r>
    </w:p>
    <w:p w14:paraId="7E837A3A" w14:textId="77777777" w:rsidR="00D76F49" w:rsidRPr="00667285" w:rsidRDefault="00D76F49" w:rsidP="00F90728">
      <w:pPr>
        <w:spacing w:line="360" w:lineRule="auto"/>
        <w:jc w:val="both"/>
        <w:rPr>
          <w:rFonts w:ascii="Arial" w:hAnsi="Arial" w:cs="Arial"/>
          <w:sz w:val="22"/>
          <w:szCs w:val="22"/>
          <w:lang w:eastAsia="es-ES"/>
        </w:rPr>
      </w:pPr>
      <w:r w:rsidRPr="00954EB1">
        <w:rPr>
          <w:rFonts w:ascii="Arial" w:hAnsi="Arial" w:cs="Arial"/>
          <w:sz w:val="22"/>
          <w:szCs w:val="22"/>
        </w:rPr>
        <w:t xml:space="preserve">Acto seguido, el Comisionado Presidente instruyó al Secretario General de Acuerdos, dar cuenta del </w:t>
      </w:r>
      <w:r w:rsidRPr="00954EB1">
        <w:rPr>
          <w:rFonts w:ascii="Arial" w:hAnsi="Arial" w:cs="Arial"/>
          <w:b/>
          <w:sz w:val="22"/>
          <w:szCs w:val="22"/>
        </w:rPr>
        <w:t xml:space="preserve">punto número </w:t>
      </w:r>
      <w:r w:rsidRPr="00954EB1">
        <w:rPr>
          <w:rFonts w:ascii="Arial" w:hAnsi="Arial" w:cs="Arial"/>
          <w:b/>
          <w:bCs/>
          <w:sz w:val="22"/>
          <w:szCs w:val="22"/>
        </w:rPr>
        <w:t>4 (</w:t>
      </w:r>
      <w:r w:rsidRPr="00667285">
        <w:rPr>
          <w:rFonts w:ascii="Arial" w:hAnsi="Arial" w:cs="Arial"/>
          <w:b/>
          <w:bCs/>
          <w:sz w:val="22"/>
          <w:szCs w:val="22"/>
        </w:rPr>
        <w:t xml:space="preserve">cuatro) </w:t>
      </w:r>
      <w:r w:rsidRPr="00667285">
        <w:rPr>
          <w:rFonts w:ascii="Arial" w:hAnsi="Arial" w:cs="Arial"/>
          <w:b/>
          <w:sz w:val="22"/>
          <w:szCs w:val="22"/>
        </w:rPr>
        <w:t xml:space="preserve">del orden del día </w:t>
      </w:r>
      <w:r w:rsidRPr="00667285">
        <w:rPr>
          <w:rFonts w:ascii="Arial" w:hAnsi="Arial" w:cs="Arial"/>
          <w:sz w:val="22"/>
          <w:szCs w:val="22"/>
          <w:lang w:eastAsia="es-ES"/>
        </w:rPr>
        <w:t xml:space="preserve">y recabar los votos respectivos. - - </w:t>
      </w:r>
    </w:p>
    <w:p w14:paraId="7D79E961" w14:textId="5F3FF5FD" w:rsidR="0041758B" w:rsidRPr="00667285" w:rsidRDefault="00D76F49" w:rsidP="00F90728">
      <w:pPr>
        <w:spacing w:line="360" w:lineRule="auto"/>
        <w:jc w:val="both"/>
        <w:rPr>
          <w:rFonts w:ascii="Arial" w:hAnsi="Arial" w:cs="Arial"/>
          <w:sz w:val="22"/>
          <w:szCs w:val="22"/>
        </w:rPr>
      </w:pPr>
      <w:bookmarkStart w:id="1" w:name="_Hlk132897993"/>
      <w:r w:rsidRPr="00667285">
        <w:rPr>
          <w:rFonts w:ascii="Arial" w:hAnsi="Arial" w:cs="Arial"/>
          <w:sz w:val="22"/>
          <w:szCs w:val="22"/>
        </w:rPr>
        <w:t xml:space="preserve">El </w:t>
      </w:r>
      <w:r w:rsidRPr="00667285">
        <w:rPr>
          <w:rFonts w:ascii="Arial" w:hAnsi="Arial" w:cs="Arial"/>
          <w:b/>
          <w:bCs/>
          <w:sz w:val="22"/>
          <w:szCs w:val="22"/>
        </w:rPr>
        <w:t>Secretario General de Acuerdos C. Héctor Eduardo Ruiz Serrano</w:t>
      </w:r>
      <w:r w:rsidRPr="00667285">
        <w:rPr>
          <w:rFonts w:ascii="Arial" w:hAnsi="Arial" w:cs="Arial"/>
          <w:sz w:val="22"/>
          <w:szCs w:val="22"/>
        </w:rPr>
        <w:t xml:space="preserve"> dio cuenta con el punto </w:t>
      </w:r>
      <w:r w:rsidRPr="00667285">
        <w:rPr>
          <w:rFonts w:ascii="Arial" w:hAnsi="Arial" w:cs="Arial"/>
          <w:b/>
          <w:bCs/>
          <w:sz w:val="22"/>
          <w:szCs w:val="22"/>
        </w:rPr>
        <w:t>número 4 (cuatro) del orden del día</w:t>
      </w:r>
      <w:r w:rsidRPr="00667285">
        <w:rPr>
          <w:rFonts w:ascii="Arial" w:hAnsi="Arial" w:cs="Arial"/>
          <w:sz w:val="22"/>
          <w:szCs w:val="22"/>
        </w:rPr>
        <w:t xml:space="preserve">, relativo a la aprobación del </w:t>
      </w:r>
      <w:r w:rsidR="00BE4DC4" w:rsidRPr="00667285">
        <w:rPr>
          <w:rFonts w:ascii="Arial" w:hAnsi="Arial" w:cs="Arial"/>
          <w:sz w:val="22"/>
          <w:szCs w:val="22"/>
        </w:rPr>
        <w:t xml:space="preserve">acuerdo </w:t>
      </w:r>
      <w:proofErr w:type="spellStart"/>
      <w:r w:rsidR="00667285" w:rsidRPr="00C57965">
        <w:rPr>
          <w:rFonts w:ascii="Arial" w:hAnsi="Arial" w:cs="Arial"/>
          <w:b/>
          <w:bCs/>
          <w:sz w:val="22"/>
          <w:szCs w:val="22"/>
        </w:rPr>
        <w:t>OGAIPO</w:t>
      </w:r>
      <w:proofErr w:type="spellEnd"/>
      <w:r w:rsidR="00667285" w:rsidRPr="00C57965">
        <w:rPr>
          <w:rFonts w:ascii="Arial" w:hAnsi="Arial" w:cs="Arial"/>
          <w:b/>
          <w:bCs/>
          <w:sz w:val="22"/>
          <w:szCs w:val="22"/>
        </w:rPr>
        <w:t>/CG/069/2025</w:t>
      </w:r>
      <w:r w:rsidR="00667285" w:rsidRPr="00667285">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667285" w:rsidRPr="00667285">
        <w:rPr>
          <w:rFonts w:ascii="Arial" w:hAnsi="Arial" w:cs="Arial"/>
          <w:sz w:val="22"/>
          <w:szCs w:val="22"/>
        </w:rPr>
        <w:t>solventación</w:t>
      </w:r>
      <w:proofErr w:type="spellEnd"/>
      <w:r w:rsidR="00667285" w:rsidRPr="00667285">
        <w:rPr>
          <w:rFonts w:ascii="Arial" w:hAnsi="Arial" w:cs="Arial"/>
          <w:sz w:val="22"/>
          <w:szCs w:val="22"/>
        </w:rPr>
        <w:t xml:space="preserve"> de las mismas para diversos sujetos obligados del Estado de Oaxaca</w:t>
      </w:r>
      <w:r w:rsidR="003C2525" w:rsidRPr="00667285">
        <w:rPr>
          <w:rFonts w:ascii="Arial" w:eastAsia="Arial Unicode MS" w:hAnsi="Arial" w:cs="Arial"/>
          <w:bCs/>
          <w:sz w:val="22"/>
          <w:szCs w:val="22"/>
        </w:rPr>
        <w:t>.</w:t>
      </w:r>
      <w:r w:rsidR="00BE4DC4" w:rsidRPr="00667285">
        <w:rPr>
          <w:rFonts w:ascii="Arial" w:hAnsi="Arial" w:cs="Arial"/>
          <w:sz w:val="22"/>
          <w:szCs w:val="22"/>
        </w:rPr>
        <w:t xml:space="preserve"> - - </w:t>
      </w:r>
      <w:r w:rsidR="00090633" w:rsidRPr="00667285">
        <w:rPr>
          <w:rFonts w:ascii="Arial" w:hAnsi="Arial" w:cs="Arial"/>
          <w:sz w:val="22"/>
          <w:szCs w:val="22"/>
        </w:rPr>
        <w:t xml:space="preserve">- - - </w:t>
      </w:r>
    </w:p>
    <w:p w14:paraId="183D72BA" w14:textId="7520917A" w:rsidR="00D76F49" w:rsidRPr="00954EB1" w:rsidRDefault="00D76F49" w:rsidP="00F90728">
      <w:pPr>
        <w:spacing w:line="360" w:lineRule="auto"/>
        <w:jc w:val="both"/>
        <w:rPr>
          <w:rFonts w:ascii="Arial" w:eastAsia="Arial Unicode MS" w:hAnsi="Arial" w:cs="Arial"/>
          <w:bCs/>
          <w:sz w:val="22"/>
          <w:szCs w:val="22"/>
        </w:rPr>
      </w:pPr>
      <w:bookmarkStart w:id="2" w:name="_Hlk200369254"/>
      <w:r w:rsidRPr="00667285">
        <w:rPr>
          <w:rFonts w:ascii="Arial" w:eastAsia="Arial Unicode MS" w:hAnsi="Arial" w:cs="Arial"/>
          <w:bCs/>
          <w:sz w:val="22"/>
          <w:szCs w:val="22"/>
        </w:rPr>
        <w:t xml:space="preserve">Mismo que en su contenido se vierten los antecedentes, los fundamentos, considerandos y puntos de acuerdo siguientes: - - - - </w:t>
      </w:r>
      <w:r w:rsidRPr="00954EB1">
        <w:rPr>
          <w:rFonts w:ascii="Arial" w:eastAsia="Arial Unicode MS" w:hAnsi="Arial" w:cs="Arial"/>
          <w:bCs/>
          <w:sz w:val="22"/>
          <w:szCs w:val="22"/>
        </w:rPr>
        <w:t xml:space="preserve">- - - - - - - - - - - - - - - - - - - - - - - - - - - - - - - - - - - - - - - </w:t>
      </w:r>
      <w:bookmarkEnd w:id="2"/>
      <w:r w:rsidRPr="00954EB1">
        <w:rPr>
          <w:rFonts w:ascii="Arial" w:eastAsia="Arial Unicode MS" w:hAnsi="Arial" w:cs="Arial"/>
          <w:bCs/>
          <w:sz w:val="22"/>
          <w:szCs w:val="22"/>
        </w:rPr>
        <w:t xml:space="preserve">- </w:t>
      </w:r>
    </w:p>
    <w:p w14:paraId="339F5831" w14:textId="56232CA1" w:rsidR="00923B58" w:rsidRPr="00923B58" w:rsidRDefault="00923B58" w:rsidP="008625A7">
      <w:pPr>
        <w:spacing w:line="360" w:lineRule="auto"/>
        <w:jc w:val="both"/>
        <w:rPr>
          <w:rFonts w:ascii="Arial" w:eastAsia="Arial Unicode MS" w:hAnsi="Arial" w:cs="Arial"/>
          <w:sz w:val="22"/>
          <w:szCs w:val="22"/>
        </w:rPr>
      </w:pPr>
      <w:r w:rsidRPr="00923B58">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923B58">
        <w:rPr>
          <w:rFonts w:ascii="Arial" w:eastAsia="Times New Roman" w:hAnsi="Arial" w:cs="Arial"/>
          <w:color w:val="000000"/>
          <w:sz w:val="22"/>
          <w:szCs w:val="22"/>
          <w:vertAlign w:val="superscript"/>
          <w:lang w:eastAsia="es-MX"/>
        </w:rPr>
        <w:footnoteReference w:id="1"/>
      </w:r>
      <w:r w:rsidRPr="00923B58">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923B58">
        <w:rPr>
          <w:rFonts w:ascii="Arial" w:eastAsia="Times New Roman" w:hAnsi="Arial" w:cs="Arial"/>
          <w:color w:val="000000"/>
          <w:sz w:val="22"/>
          <w:szCs w:val="22"/>
          <w:vertAlign w:val="superscript"/>
          <w:lang w:eastAsia="es-MX"/>
        </w:rPr>
        <w:footnoteReference w:id="2"/>
      </w:r>
      <w:r w:rsidRPr="00923B58">
        <w:rPr>
          <w:rFonts w:ascii="Arial" w:eastAsia="Times New Roman" w:hAnsi="Arial" w:cs="Arial"/>
          <w:color w:val="000000"/>
          <w:sz w:val="22"/>
          <w:szCs w:val="22"/>
          <w:lang w:eastAsia="es-MX"/>
        </w:rPr>
        <w:t xml:space="preserve">, 93 fracción IV inciso a) de la Ley de Transparencia, Acceso a la Información Pública y Buen Gobierno del Estado </w:t>
      </w:r>
      <w:r w:rsidRPr="00923B58">
        <w:rPr>
          <w:rFonts w:ascii="Arial" w:eastAsia="Times New Roman" w:hAnsi="Arial" w:cs="Arial"/>
          <w:color w:val="000000"/>
          <w:sz w:val="22"/>
          <w:szCs w:val="22"/>
          <w:lang w:eastAsia="es-MX"/>
        </w:rPr>
        <w:lastRenderedPageBreak/>
        <w:t xml:space="preserve">de Oaxaca, </w:t>
      </w:r>
      <w:bookmarkStart w:id="3" w:name="_Hlk149284325"/>
      <w:r w:rsidRPr="00923B58">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3"/>
      <w:r w:rsidRPr="00923B58">
        <w:rPr>
          <w:rFonts w:ascii="Arial" w:eastAsia="Times New Roman" w:hAnsi="Arial" w:cs="Arial"/>
          <w:color w:val="000000"/>
          <w:sz w:val="22"/>
          <w:szCs w:val="22"/>
          <w:lang w:eastAsia="es-MX"/>
        </w:rPr>
        <w:t>, es que se emite el presente acuerdo tomando en cuenta los siguientes</w:t>
      </w:r>
      <w:r>
        <w:rPr>
          <w:rFonts w:ascii="Times New Roman" w:hAnsi="Times New Roman" w:cs="Times New Roman"/>
          <w:sz w:val="22"/>
          <w:szCs w:val="22"/>
          <w:lang w:eastAsia="es-MX"/>
        </w:rPr>
        <w:t>:</w:t>
      </w:r>
      <w:r w:rsidR="0074715C">
        <w:rPr>
          <w:rFonts w:ascii="Arial" w:eastAsia="Arial Unicode MS" w:hAnsi="Arial" w:cs="Arial"/>
          <w:sz w:val="22"/>
          <w:szCs w:val="22"/>
        </w:rPr>
        <w:t xml:space="preserve"> - - - - - - - - - - - - - - - - - - - - - - - - - - - - - - - - - - - - - - - - - - - - - - - - - - - -</w:t>
      </w:r>
      <w:r w:rsidR="00675A87" w:rsidRPr="00954EB1">
        <w:rPr>
          <w:rFonts w:ascii="Arial" w:eastAsia="Arial Unicode MS" w:hAnsi="Arial" w:cs="Arial"/>
          <w:sz w:val="22"/>
          <w:szCs w:val="22"/>
        </w:rPr>
        <w:t xml:space="preserve"> - - - - - - - - - - - - - - - - - - - - - - - - - - - </w:t>
      </w:r>
      <w:r w:rsidR="00675A87" w:rsidRPr="00954EB1">
        <w:rPr>
          <w:rFonts w:ascii="Arial" w:eastAsia="Arial Unicode MS" w:hAnsi="Arial" w:cs="Arial"/>
          <w:b/>
          <w:bCs/>
          <w:sz w:val="22"/>
          <w:szCs w:val="22"/>
        </w:rPr>
        <w:t xml:space="preserve">A N T E C E D E N T E S: </w:t>
      </w:r>
      <w:r w:rsidR="00675A87" w:rsidRPr="00954EB1">
        <w:rPr>
          <w:rFonts w:ascii="Arial" w:eastAsia="Arial Unicode MS" w:hAnsi="Arial" w:cs="Arial"/>
          <w:sz w:val="22"/>
          <w:szCs w:val="22"/>
        </w:rPr>
        <w:t>- - - -</w:t>
      </w:r>
      <w:r>
        <w:rPr>
          <w:rFonts w:ascii="Arial" w:eastAsia="Arial Unicode MS" w:hAnsi="Arial" w:cs="Arial"/>
          <w:sz w:val="22"/>
          <w:szCs w:val="22"/>
        </w:rPr>
        <w:t xml:space="preserve"> -</w:t>
      </w:r>
      <w:r w:rsidR="00675A87" w:rsidRPr="00954EB1">
        <w:rPr>
          <w:rFonts w:ascii="Arial" w:eastAsia="Arial Unicode MS" w:hAnsi="Arial" w:cs="Arial"/>
          <w:sz w:val="22"/>
          <w:szCs w:val="22"/>
        </w:rPr>
        <w:t xml:space="preserve"> - </w:t>
      </w:r>
      <w:r w:rsidR="00440D52" w:rsidRPr="00954EB1">
        <w:rPr>
          <w:rFonts w:ascii="Arial" w:eastAsia="Arial Unicode MS" w:hAnsi="Arial" w:cs="Arial"/>
          <w:sz w:val="22"/>
          <w:szCs w:val="22"/>
        </w:rPr>
        <w:t xml:space="preserve">- - </w:t>
      </w:r>
      <w:r w:rsidR="00675A87" w:rsidRPr="00954EB1">
        <w:rPr>
          <w:rFonts w:ascii="Arial" w:eastAsia="Arial Unicode MS" w:hAnsi="Arial" w:cs="Arial"/>
          <w:sz w:val="22"/>
          <w:szCs w:val="22"/>
        </w:rPr>
        <w:t>- - - - - - - - - - - - - - -</w:t>
      </w:r>
      <w:r w:rsidRPr="00036DC2">
        <w:rPr>
          <w:rFonts w:ascii="Arial" w:eastAsia="Arial Unicode MS" w:hAnsi="Arial" w:cs="Arial"/>
          <w:b/>
          <w:bCs/>
          <w:sz w:val="22"/>
          <w:szCs w:val="22"/>
        </w:rPr>
        <w:t>PRIMERO</w:t>
      </w:r>
      <w:r w:rsidRPr="00923B58">
        <w:rPr>
          <w:rFonts w:ascii="Arial" w:eastAsia="Arial Unicode MS" w:hAnsi="Arial" w:cs="Arial"/>
          <w:sz w:val="22"/>
          <w:szCs w:val="22"/>
        </w:rPr>
        <w:t>.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Arial Unicode MS" w:hAnsi="Arial" w:cs="Arial"/>
          <w:sz w:val="22"/>
          <w:szCs w:val="22"/>
        </w:rPr>
        <w:t xml:space="preserve"> </w:t>
      </w:r>
      <w:r w:rsidRPr="00036DC2">
        <w:rPr>
          <w:rFonts w:ascii="Arial" w:eastAsia="Arial Unicode MS" w:hAnsi="Arial" w:cs="Arial"/>
          <w:b/>
          <w:bCs/>
          <w:sz w:val="22"/>
          <w:szCs w:val="22"/>
        </w:rPr>
        <w:t>SEGUNDO</w:t>
      </w:r>
      <w:r w:rsidRPr="00923B58">
        <w:rPr>
          <w:rFonts w:ascii="Arial" w:eastAsia="Arial Unicode MS" w:hAnsi="Arial" w:cs="Arial"/>
          <w:sz w:val="22"/>
          <w:szCs w:val="22"/>
        </w:rPr>
        <w:t>.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Arial Unicode MS" w:hAnsi="Arial" w:cs="Arial"/>
          <w:sz w:val="22"/>
          <w:szCs w:val="22"/>
        </w:rPr>
        <w:t xml:space="preserve"> </w:t>
      </w:r>
      <w:r w:rsidRPr="00036DC2">
        <w:rPr>
          <w:rFonts w:ascii="Arial" w:eastAsia="Arial Unicode MS" w:hAnsi="Arial" w:cs="Arial"/>
          <w:b/>
          <w:bCs/>
          <w:sz w:val="22"/>
          <w:szCs w:val="22"/>
        </w:rPr>
        <w:t>TERCERO</w:t>
      </w:r>
      <w:r w:rsidRPr="00923B58">
        <w:rPr>
          <w:rFonts w:ascii="Arial" w:eastAsia="Arial Unicode MS" w:hAnsi="Arial" w:cs="Arial"/>
          <w:sz w:val="22"/>
          <w:szCs w:val="22"/>
        </w:rPr>
        <w:t>.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036DC2">
        <w:rPr>
          <w:rFonts w:ascii="Arial" w:eastAsia="Arial Unicode MS" w:hAnsi="Arial" w:cs="Arial"/>
          <w:sz w:val="22"/>
          <w:szCs w:val="22"/>
        </w:rPr>
        <w:t xml:space="preserve">. </w:t>
      </w:r>
      <w:r w:rsidRPr="00036DC2">
        <w:rPr>
          <w:rFonts w:ascii="Arial" w:eastAsia="Arial Unicode MS" w:hAnsi="Arial" w:cs="Arial"/>
          <w:b/>
          <w:bCs/>
          <w:sz w:val="22"/>
          <w:szCs w:val="22"/>
        </w:rPr>
        <w:t>CUARTO</w:t>
      </w:r>
      <w:r w:rsidRPr="00923B58">
        <w:rPr>
          <w:rFonts w:ascii="Arial" w:eastAsia="Arial Unicode MS" w:hAnsi="Arial" w:cs="Arial"/>
          <w:sz w:val="22"/>
          <w:szCs w:val="22"/>
        </w:rPr>
        <w:t xml:space="preserve">. Con fecha veintisiete de octubre del dos </w:t>
      </w:r>
      <w:proofErr w:type="gramStart"/>
      <w:r w:rsidRPr="00923B58">
        <w:rPr>
          <w:rFonts w:ascii="Arial" w:eastAsia="Arial Unicode MS" w:hAnsi="Arial" w:cs="Arial"/>
          <w:sz w:val="22"/>
          <w:szCs w:val="22"/>
        </w:rPr>
        <w:t>mil veintiuno</w:t>
      </w:r>
      <w:proofErr w:type="gramEnd"/>
      <w:r w:rsidRPr="00923B58">
        <w:rPr>
          <w:rFonts w:ascii="Arial" w:eastAsia="Arial Unicode MS" w:hAnsi="Arial" w:cs="Arial"/>
          <w:sz w:val="22"/>
          <w:szCs w:val="22"/>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923B58">
        <w:rPr>
          <w:rFonts w:ascii="Arial" w:eastAsia="Arial Unicode MS" w:hAnsi="Arial" w:cs="Arial"/>
          <w:sz w:val="22"/>
          <w:szCs w:val="22"/>
        </w:rPr>
        <w:t>OGAIP</w:t>
      </w:r>
      <w:proofErr w:type="spellEnd"/>
      <w:r w:rsidRPr="00923B58">
        <w:rPr>
          <w:rFonts w:ascii="Arial" w:eastAsia="Arial Unicode MS" w:hAnsi="Arial" w:cs="Arial"/>
          <w:sz w:val="22"/>
          <w:szCs w:val="22"/>
        </w:rPr>
        <w:t xml:space="preserve">/CG/01/2021, por el </w:t>
      </w:r>
      <w:r w:rsidRPr="00923B58">
        <w:rPr>
          <w:rFonts w:ascii="Arial" w:eastAsia="Arial Unicode MS" w:hAnsi="Arial" w:cs="Arial"/>
          <w:sz w:val="22"/>
          <w:szCs w:val="22"/>
        </w:rPr>
        <w:lastRenderedPageBreak/>
        <w:t>que hizo del conocimiento de las autoridades federales, estatales y municipales del Estado de Oaxaca, así como del público en general de esta situación.</w:t>
      </w:r>
      <w:r>
        <w:rPr>
          <w:rFonts w:ascii="Arial" w:eastAsia="Arial Unicode MS" w:hAnsi="Arial" w:cs="Arial"/>
          <w:sz w:val="22"/>
          <w:szCs w:val="22"/>
        </w:rPr>
        <w:t xml:space="preserve"> </w:t>
      </w:r>
      <w:r w:rsidRPr="00923B58">
        <w:rPr>
          <w:rFonts w:ascii="Arial" w:eastAsia="Arial Unicode MS" w:hAnsi="Arial" w:cs="Arial"/>
          <w:sz w:val="22"/>
          <w:szCs w:val="22"/>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Arial Unicode MS" w:hAnsi="Arial" w:cs="Arial"/>
          <w:sz w:val="22"/>
          <w:szCs w:val="22"/>
        </w:rPr>
        <w:t xml:space="preserve"> </w:t>
      </w:r>
      <w:r w:rsidRPr="00036DC2">
        <w:rPr>
          <w:rFonts w:ascii="Arial" w:eastAsia="Arial Unicode MS" w:hAnsi="Arial" w:cs="Arial"/>
          <w:b/>
          <w:bCs/>
          <w:sz w:val="22"/>
          <w:szCs w:val="22"/>
        </w:rPr>
        <w:t>QUINTO</w:t>
      </w:r>
      <w:r w:rsidRPr="00923B58">
        <w:rPr>
          <w:rFonts w:ascii="Arial" w:eastAsia="Arial Unicode MS" w:hAnsi="Arial" w:cs="Arial"/>
          <w:sz w:val="22"/>
          <w:szCs w:val="22"/>
        </w:rPr>
        <w:t>.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Arial Unicode MS" w:hAnsi="Arial" w:cs="Arial"/>
          <w:sz w:val="22"/>
          <w:szCs w:val="22"/>
        </w:rPr>
        <w:t xml:space="preserve"> </w:t>
      </w:r>
      <w:r w:rsidRPr="00036DC2">
        <w:rPr>
          <w:rFonts w:ascii="Arial" w:eastAsia="Arial Unicode MS" w:hAnsi="Arial" w:cs="Arial"/>
          <w:b/>
          <w:bCs/>
          <w:sz w:val="22"/>
          <w:szCs w:val="22"/>
        </w:rPr>
        <w:t>SEXTO</w:t>
      </w:r>
      <w:r w:rsidRPr="00923B58">
        <w:rPr>
          <w:rFonts w:ascii="Arial" w:eastAsia="Arial Unicode MS" w:hAnsi="Arial" w:cs="Arial"/>
          <w:sz w:val="22"/>
          <w:szCs w:val="22"/>
        </w:rPr>
        <w:t xml:space="preserve">. Con fecha diez de octubre del dos mil veintitrés, las y los integrantes del Consejo General, celebraron la Décima Quinta Sesión Extraordinaria del año dos mil veintitrés, en la que aprobaron el Acuerdo </w:t>
      </w:r>
      <w:proofErr w:type="spellStart"/>
      <w:r w:rsidRPr="00923B58">
        <w:rPr>
          <w:rFonts w:ascii="Arial" w:eastAsia="Arial Unicode MS" w:hAnsi="Arial" w:cs="Arial"/>
          <w:sz w:val="22"/>
          <w:szCs w:val="22"/>
        </w:rPr>
        <w:t>OGAIPO</w:t>
      </w:r>
      <w:proofErr w:type="spellEnd"/>
      <w:r w:rsidRPr="00923B58">
        <w:rPr>
          <w:rFonts w:ascii="Arial" w:eastAsia="Arial Unicode MS" w:hAnsi="Arial" w:cs="Arial"/>
          <w:sz w:val="22"/>
          <w:szCs w:val="22"/>
        </w:rPr>
        <w:t>/CG/088/</w:t>
      </w:r>
      <w:proofErr w:type="gramStart"/>
      <w:r w:rsidRPr="00923B58">
        <w:rPr>
          <w:rFonts w:ascii="Arial" w:eastAsia="Arial Unicode MS" w:hAnsi="Arial" w:cs="Arial"/>
          <w:sz w:val="22"/>
          <w:szCs w:val="22"/>
        </w:rPr>
        <w:t>2023 ,</w:t>
      </w:r>
      <w:proofErr w:type="gramEnd"/>
      <w:r w:rsidRPr="00923B58">
        <w:rPr>
          <w:rFonts w:ascii="Arial" w:eastAsia="Arial Unicode MS" w:hAnsi="Arial" w:cs="Arial"/>
          <w:sz w:val="22"/>
          <w:szCs w:val="22"/>
        </w:rPr>
        <w:t xml:space="preserve"> por el que ratificaron al Comisionado Josué Solana Salmorán como Comisionado Presidente del Consejo General y del Órgano Garante para completar un periodo de dos años, es decir hasta el tres de enero del dos mil veinticinco.</w:t>
      </w:r>
      <w:r>
        <w:rPr>
          <w:rFonts w:ascii="Arial" w:eastAsia="Arial Unicode MS" w:hAnsi="Arial" w:cs="Arial"/>
          <w:sz w:val="22"/>
          <w:szCs w:val="22"/>
        </w:rPr>
        <w:t xml:space="preserve"> </w:t>
      </w:r>
      <w:r w:rsidRPr="00036DC2">
        <w:rPr>
          <w:rFonts w:ascii="Arial" w:eastAsia="Arial Unicode MS" w:hAnsi="Arial" w:cs="Arial"/>
          <w:b/>
          <w:bCs/>
          <w:sz w:val="22"/>
          <w:szCs w:val="22"/>
        </w:rPr>
        <w:t>SÉPTIMO</w:t>
      </w:r>
      <w:r w:rsidRPr="00923B58">
        <w:rPr>
          <w:rFonts w:ascii="Arial" w:eastAsia="Arial Unicode MS" w:hAnsi="Arial" w:cs="Arial"/>
          <w:sz w:val="22"/>
          <w:szCs w:val="22"/>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Arial Unicode MS" w:hAnsi="Arial" w:cs="Arial"/>
          <w:sz w:val="22"/>
          <w:szCs w:val="22"/>
        </w:rPr>
        <w:t xml:space="preserve"> </w:t>
      </w:r>
      <w:r w:rsidRPr="00036DC2">
        <w:rPr>
          <w:rFonts w:ascii="Arial" w:eastAsia="Arial Unicode MS" w:hAnsi="Arial" w:cs="Arial"/>
          <w:b/>
          <w:bCs/>
          <w:sz w:val="22"/>
          <w:szCs w:val="22"/>
        </w:rPr>
        <w:t>OCTAVO</w:t>
      </w:r>
      <w:r w:rsidRPr="00923B58">
        <w:rPr>
          <w:rFonts w:ascii="Arial" w:eastAsia="Arial Unicode MS" w:hAnsi="Arial" w:cs="Arial"/>
          <w:sz w:val="22"/>
          <w:szCs w:val="22"/>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923B58">
        <w:rPr>
          <w:rFonts w:ascii="Arial" w:eastAsia="Arial Unicode MS" w:hAnsi="Arial" w:cs="Arial"/>
          <w:sz w:val="22"/>
          <w:szCs w:val="22"/>
        </w:rPr>
        <w:t>OGAIPO</w:t>
      </w:r>
      <w:proofErr w:type="spellEnd"/>
      <w:r w:rsidRPr="00923B58">
        <w:rPr>
          <w:rFonts w:ascii="Arial" w:eastAsia="Arial Unicode MS" w:hAnsi="Arial" w:cs="Arial"/>
          <w:sz w:val="22"/>
          <w:szCs w:val="22"/>
        </w:rPr>
        <w:t>/CG/137/</w:t>
      </w:r>
      <w:proofErr w:type="gramStart"/>
      <w:r w:rsidRPr="00923B58">
        <w:rPr>
          <w:rFonts w:ascii="Arial" w:eastAsia="Arial Unicode MS" w:hAnsi="Arial" w:cs="Arial"/>
          <w:sz w:val="22"/>
          <w:szCs w:val="22"/>
        </w:rPr>
        <w:t>2024 ,</w:t>
      </w:r>
      <w:proofErr w:type="gramEnd"/>
      <w:r w:rsidRPr="00923B58">
        <w:rPr>
          <w:rFonts w:ascii="Arial" w:eastAsia="Arial Unicode MS" w:hAnsi="Arial" w:cs="Arial"/>
          <w:sz w:val="22"/>
          <w:szCs w:val="22"/>
        </w:rPr>
        <w:t xml:space="preserve"> mismo que reforma, adiciona y/o deroga diversos preceptos legales del Reglamento Interno vigente del Órgano Garante, para los efectos correspondientes.</w:t>
      </w:r>
      <w:r>
        <w:rPr>
          <w:rFonts w:ascii="Arial" w:eastAsia="Arial Unicode MS" w:hAnsi="Arial" w:cs="Arial"/>
          <w:sz w:val="22"/>
          <w:szCs w:val="22"/>
        </w:rPr>
        <w:t xml:space="preserve"> </w:t>
      </w:r>
      <w:r w:rsidRPr="00036DC2">
        <w:rPr>
          <w:rFonts w:ascii="Arial" w:eastAsia="Arial Unicode MS" w:hAnsi="Arial" w:cs="Arial"/>
          <w:b/>
          <w:bCs/>
          <w:sz w:val="22"/>
          <w:szCs w:val="22"/>
        </w:rPr>
        <w:t>NOVENO</w:t>
      </w:r>
      <w:r w:rsidRPr="00923B58">
        <w:rPr>
          <w:rFonts w:ascii="Arial" w:eastAsia="Arial Unicode MS" w:hAnsi="Arial" w:cs="Arial"/>
          <w:sz w:val="22"/>
          <w:szCs w:val="22"/>
        </w:rPr>
        <w:t>.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Arial Unicode MS" w:hAnsi="Arial" w:cs="Arial"/>
          <w:sz w:val="22"/>
          <w:szCs w:val="22"/>
        </w:rPr>
        <w:t xml:space="preserve"> </w:t>
      </w:r>
      <w:r w:rsidRPr="00036DC2">
        <w:rPr>
          <w:rFonts w:ascii="Arial" w:eastAsia="Arial Unicode MS" w:hAnsi="Arial" w:cs="Arial"/>
          <w:b/>
          <w:bCs/>
          <w:sz w:val="22"/>
          <w:szCs w:val="22"/>
        </w:rPr>
        <w:t>DÉCIMO</w:t>
      </w:r>
      <w:r w:rsidRPr="00923B58">
        <w:rPr>
          <w:rFonts w:ascii="Arial" w:eastAsia="Arial Unicode MS" w:hAnsi="Arial" w:cs="Arial"/>
          <w:sz w:val="22"/>
          <w:szCs w:val="22"/>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w:t>
      </w:r>
      <w:r w:rsidRPr="00923B58">
        <w:rPr>
          <w:rFonts w:ascii="Arial" w:eastAsia="Arial Unicode MS" w:hAnsi="Arial" w:cs="Arial"/>
          <w:sz w:val="22"/>
          <w:szCs w:val="22"/>
        </w:rPr>
        <w:lastRenderedPageBreak/>
        <w:t>información pública y protección de datos personales;</w:t>
      </w:r>
      <w:r>
        <w:rPr>
          <w:rFonts w:ascii="Arial" w:eastAsia="Arial Unicode MS" w:hAnsi="Arial" w:cs="Arial"/>
          <w:sz w:val="22"/>
          <w:szCs w:val="22"/>
        </w:rPr>
        <w:t xml:space="preserve"> </w:t>
      </w:r>
      <w:r w:rsidRPr="00036DC2">
        <w:rPr>
          <w:rFonts w:ascii="Arial" w:eastAsia="Arial Unicode MS" w:hAnsi="Arial" w:cs="Arial"/>
          <w:b/>
          <w:bCs/>
          <w:sz w:val="22"/>
          <w:szCs w:val="22"/>
        </w:rPr>
        <w:t>DÉCIMO PRIMERO</w:t>
      </w:r>
      <w:r w:rsidRPr="00923B58">
        <w:rPr>
          <w:rFonts w:ascii="Arial" w:eastAsia="Arial Unicode MS" w:hAnsi="Arial" w:cs="Arial"/>
          <w:sz w:val="22"/>
          <w:szCs w:val="22"/>
        </w:rPr>
        <w:t xml:space="preserve">. Con fecha tres de enero del dos mil veinticinco, los integrantes del Consejo General, celebraron la Primera Sesión Solemne del año dos mil veinticinco en la que aprobaron el Acuerdo </w:t>
      </w:r>
      <w:proofErr w:type="spellStart"/>
      <w:r w:rsidRPr="00923B58">
        <w:rPr>
          <w:rFonts w:ascii="Arial" w:eastAsia="Arial Unicode MS" w:hAnsi="Arial" w:cs="Arial"/>
          <w:sz w:val="22"/>
          <w:szCs w:val="22"/>
        </w:rPr>
        <w:t>OGAIPO</w:t>
      </w:r>
      <w:proofErr w:type="spellEnd"/>
      <w:r w:rsidRPr="00923B58">
        <w:rPr>
          <w:rFonts w:ascii="Arial" w:eastAsia="Arial Unicode MS" w:hAnsi="Arial" w:cs="Arial"/>
          <w:sz w:val="22"/>
          <w:szCs w:val="22"/>
        </w:rPr>
        <w:t>/CG/001/</w:t>
      </w:r>
      <w:proofErr w:type="gramStart"/>
      <w:r w:rsidRPr="00923B58">
        <w:rPr>
          <w:rFonts w:ascii="Arial" w:eastAsia="Arial Unicode MS" w:hAnsi="Arial" w:cs="Arial"/>
          <w:sz w:val="22"/>
          <w:szCs w:val="22"/>
        </w:rPr>
        <w:t>2025 ,</w:t>
      </w:r>
      <w:proofErr w:type="gramEnd"/>
      <w:r w:rsidRPr="00923B58">
        <w:rPr>
          <w:rFonts w:ascii="Arial" w:eastAsia="Arial Unicode MS" w:hAnsi="Arial" w:cs="Arial"/>
          <w:sz w:val="22"/>
          <w:szCs w:val="22"/>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036DC2">
        <w:rPr>
          <w:rFonts w:ascii="Arial" w:eastAsia="Arial Unicode MS" w:hAnsi="Arial" w:cs="Arial"/>
          <w:b/>
          <w:bCs/>
          <w:sz w:val="22"/>
          <w:szCs w:val="22"/>
        </w:rPr>
        <w:t>DÉCIMO SEGUNDO</w:t>
      </w:r>
      <w:r w:rsidRPr="00923B58">
        <w:rPr>
          <w:rFonts w:ascii="Arial" w:eastAsia="Arial Unicode MS" w:hAnsi="Arial" w:cs="Arial"/>
          <w:sz w:val="22"/>
          <w:szCs w:val="22"/>
        </w:rPr>
        <w:t>. Con fecha veinte de marzo del dos mil veinticinco, fue publicado en el Diario Oficial de la Federación, el Decreto por el que el Congreso General de los Estados Unidos Mexicanos, tuvo a bien expedir la Ley General de Transparencia y Acceso A La Información Pública ;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C857F3" w:rsidRPr="00923B58">
        <w:rPr>
          <w:rFonts w:ascii="Arial" w:eastAsia="Times New Roman" w:hAnsi="Arial" w:cs="Arial"/>
          <w:color w:val="000000"/>
          <w:sz w:val="22"/>
          <w:szCs w:val="22"/>
          <w:lang w:eastAsia="es-MX"/>
        </w:rPr>
        <w:t xml:space="preserve"> </w:t>
      </w:r>
      <w:r w:rsidR="00440D52" w:rsidRPr="00923B58">
        <w:rPr>
          <w:rFonts w:ascii="Arial" w:eastAsia="Arial Unicode MS" w:hAnsi="Arial" w:cs="Arial"/>
          <w:sz w:val="22"/>
          <w:szCs w:val="22"/>
        </w:rPr>
        <w:t xml:space="preserve">- - - - - - - - - - - - - - - - - - - - - - - - - - - - - - - - - - - - - - - - - - - - - - - - - - - - - - - - - - - - - - - - - </w:t>
      </w:r>
      <w:r w:rsidR="00675A87" w:rsidRPr="00923B58">
        <w:rPr>
          <w:rFonts w:ascii="Arial" w:eastAsia="Arial Unicode MS" w:hAnsi="Arial" w:cs="Arial"/>
          <w:b/>
          <w:sz w:val="22"/>
          <w:szCs w:val="22"/>
        </w:rPr>
        <w:t>C O N S I D E R A N D O:</w:t>
      </w:r>
      <w:r w:rsidR="00440D52" w:rsidRPr="00923B58">
        <w:rPr>
          <w:rFonts w:ascii="Arial" w:eastAsia="Arial Unicode MS" w:hAnsi="Arial" w:cs="Arial"/>
          <w:b/>
          <w:sz w:val="22"/>
          <w:szCs w:val="22"/>
        </w:rPr>
        <w:t xml:space="preserve"> </w:t>
      </w:r>
      <w:r w:rsidR="00440D52" w:rsidRPr="00923B58">
        <w:rPr>
          <w:rFonts w:ascii="Arial" w:eastAsia="Arial Unicode MS" w:hAnsi="Arial" w:cs="Arial"/>
          <w:sz w:val="22"/>
          <w:szCs w:val="22"/>
        </w:rPr>
        <w:t>- - - - - - - - - - - - - - - - - - - - - -</w:t>
      </w:r>
      <w:r w:rsidRPr="00036DC2">
        <w:rPr>
          <w:rFonts w:ascii="Arial" w:eastAsia="Times New Roman" w:hAnsi="Arial" w:cs="Arial"/>
          <w:b/>
          <w:color w:val="000000"/>
          <w:sz w:val="22"/>
          <w:szCs w:val="22"/>
          <w:lang w:eastAsia="es-MX"/>
        </w:rPr>
        <w:t>PRIMERO</w:t>
      </w:r>
      <w:r w:rsidRPr="00923B58">
        <w:rPr>
          <w:rFonts w:ascii="Arial" w:eastAsia="Times New Roman" w:hAnsi="Arial" w:cs="Arial"/>
          <w:bCs/>
          <w:color w:val="000000"/>
          <w:sz w:val="22"/>
          <w:szCs w:val="22"/>
          <w:lang w:eastAsia="es-MX"/>
        </w:rPr>
        <w:t>.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SEGUNDO</w:t>
      </w:r>
      <w:r w:rsidRPr="00923B58">
        <w:rPr>
          <w:rFonts w:ascii="Arial" w:eastAsia="Times New Roman" w:hAnsi="Arial" w:cs="Arial"/>
          <w:bCs/>
          <w:color w:val="000000"/>
          <w:sz w:val="22"/>
          <w:szCs w:val="22"/>
          <w:lang w:eastAsia="es-MX"/>
        </w:rPr>
        <w:t>.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8625A7">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 xml:space="preserve">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w:t>
      </w:r>
      <w:r w:rsidRPr="00923B58">
        <w:rPr>
          <w:rFonts w:ascii="Arial" w:eastAsia="Times New Roman" w:hAnsi="Arial" w:cs="Arial"/>
          <w:bCs/>
          <w:color w:val="000000"/>
          <w:sz w:val="22"/>
          <w:szCs w:val="22"/>
          <w:lang w:eastAsia="es-MX"/>
        </w:rPr>
        <w:lastRenderedPageBreak/>
        <w:t>vigente en el momento que los sujetos obligados daban puntual cumplimiento a sus obligaciones.</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TERCERO</w:t>
      </w:r>
      <w:r w:rsidRPr="00923B58">
        <w:rPr>
          <w:rFonts w:ascii="Arial" w:eastAsia="Times New Roman" w:hAnsi="Arial" w:cs="Arial"/>
          <w:bCs/>
          <w:color w:val="000000"/>
          <w:sz w:val="22"/>
          <w:szCs w:val="22"/>
          <w:lang w:eastAsia="es-MX"/>
        </w:rPr>
        <w:t>. 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CUARTO</w:t>
      </w:r>
      <w:r w:rsidRPr="00923B58">
        <w:rPr>
          <w:rFonts w:ascii="Arial" w:eastAsia="Times New Roman" w:hAnsi="Arial" w:cs="Arial"/>
          <w:bCs/>
          <w:color w:val="000000"/>
          <w:sz w:val="22"/>
          <w:szCs w:val="22"/>
          <w:lang w:eastAsia="es-MX"/>
        </w:rPr>
        <w:t>. 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QUINTO</w:t>
      </w:r>
      <w:r w:rsidRPr="00923B58">
        <w:rPr>
          <w:rFonts w:ascii="Arial" w:eastAsia="Times New Roman" w:hAnsi="Arial" w:cs="Arial"/>
          <w:bCs/>
          <w:color w:val="000000"/>
          <w:sz w:val="22"/>
          <w:szCs w:val="22"/>
          <w:lang w:eastAsia="es-MX"/>
        </w:rPr>
        <w:t>. Que, la Ley de Transparencia, Acceso a la Información Pública y Buen Gobierno del Estado de Oaxaca,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SEXTO</w:t>
      </w:r>
      <w:r w:rsidRPr="00923B58">
        <w:rPr>
          <w:rFonts w:ascii="Arial" w:eastAsia="Times New Roman" w:hAnsi="Arial" w:cs="Arial"/>
          <w:bCs/>
          <w:color w:val="000000"/>
          <w:sz w:val="22"/>
          <w:szCs w:val="22"/>
          <w:lang w:eastAsia="es-MX"/>
        </w:rPr>
        <w:t>. 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 xml:space="preserve">En este orden de ideas, el artículo 5 fracciones XIII y XXIII del Reglamento Interno del Órgano Garante de Acceso a la Información Pública, Transparencia, Protección de Datos Personales y Buen Gobierno del </w:t>
      </w:r>
      <w:r w:rsidRPr="00923B58">
        <w:rPr>
          <w:rFonts w:ascii="Arial" w:eastAsia="Times New Roman" w:hAnsi="Arial" w:cs="Arial"/>
          <w:bCs/>
          <w:color w:val="000000"/>
          <w:sz w:val="22"/>
          <w:szCs w:val="22"/>
          <w:lang w:eastAsia="es-MX"/>
        </w:rPr>
        <w:lastRenderedPageBreak/>
        <w:t>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bCs/>
          <w:color w:val="000000"/>
          <w:sz w:val="22"/>
          <w:szCs w:val="22"/>
          <w:lang w:eastAsia="es-MX"/>
        </w:rPr>
        <w:t xml:space="preserve"> </w:t>
      </w:r>
      <w:r w:rsidRPr="00036DC2">
        <w:rPr>
          <w:rFonts w:ascii="Arial" w:eastAsia="Times New Roman" w:hAnsi="Arial" w:cs="Arial"/>
          <w:b/>
          <w:color w:val="000000"/>
          <w:sz w:val="22"/>
          <w:szCs w:val="22"/>
          <w:lang w:eastAsia="es-MX"/>
        </w:rPr>
        <w:t>SÉPTIMO</w:t>
      </w:r>
      <w:r w:rsidRPr="00923B58">
        <w:rPr>
          <w:rFonts w:ascii="Arial" w:eastAsia="Times New Roman" w:hAnsi="Arial" w:cs="Arial"/>
          <w:bCs/>
          <w:color w:val="000000"/>
          <w:sz w:val="22"/>
          <w:szCs w:val="22"/>
          <w:lang w:eastAsia="es-MX"/>
        </w:rPr>
        <w:t>. Que, conforme al informe expuesto por la Coordinación Estatal de Protección Civil y Protección de Riesgos, así como Entidades Federales como la Comisión Nacional del Agua y la Agencia Nacional de Riesgos, debido al fenómeno meteorológico “Erick”, que alcanzó la categoría 4 en la escala Saffir-Simpson y tocó tierra como huracán mayor sobre la costa del Estado de Oaxaca durante la madrugada del 19 de junio, creando afectaciones con rachas de viento mayores a 200 km/h, e intensas lluvias desde el anterior 18 de junio, es que diversos Municipios de la Entidad quedaron afectados, sufriendo entre otros daños afectaciones al servicio de luz eléctrica debido a la caída de postes y transformadores de luz, servicio de internet y telefonía digital, así como destrucción y deterioro de infraestructura carretera y de comunicaciones.</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En este sentido el Instituto Estatal de Educación Pública del Estado de Oaxaca, determinó suspender las actividades escolares en 42 Municipios del Estado de Oaxaca, debido a la situación de riesgo que conllevaba para los alumnos, profesores y población en general, la presencia del huracán “Erick” en el litoral de la costa oaxaqueña. Por tanto, en consonancia con lo ocurrido y dada la imposibilidad material que conlleva para diversos sujetos obligados de la entidad, el cumplimiento de sus obligaciones en materia de transparencia y acceso a la información pública es preciso determinar la suspensión de Municipios afectados por los efectos del fenómeno natural antes citado en cuanto menos los siguientes Municipios:</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 xml:space="preserve">Heroica Ciudad de Juchitán de Zaragoza, Santo Domingo Tehuantepec, Santiago Pinotepa Nacional, Santa María Huatulco, San Pedro Mixtepec, San Pedro Pochutla, Santa María Colotepec, Santa María </w:t>
      </w:r>
      <w:proofErr w:type="spellStart"/>
      <w:r w:rsidRPr="00923B58">
        <w:rPr>
          <w:rFonts w:ascii="Arial" w:eastAsia="Times New Roman" w:hAnsi="Arial" w:cs="Arial"/>
          <w:bCs/>
          <w:color w:val="000000"/>
          <w:sz w:val="22"/>
          <w:szCs w:val="22"/>
          <w:lang w:eastAsia="es-MX"/>
        </w:rPr>
        <w:t>Tonameca</w:t>
      </w:r>
      <w:proofErr w:type="spellEnd"/>
      <w:r w:rsidRPr="00923B58">
        <w:rPr>
          <w:rFonts w:ascii="Arial" w:eastAsia="Times New Roman" w:hAnsi="Arial" w:cs="Arial"/>
          <w:bCs/>
          <w:color w:val="000000"/>
          <w:sz w:val="22"/>
          <w:szCs w:val="22"/>
          <w:lang w:eastAsia="es-MX"/>
        </w:rPr>
        <w:t xml:space="preserve">, San Dionisio del Mar, San Mateo del Mar, Santiago Jamiltepec, Villa de Tututepec de Melchor Ocampo, Santa Catarina Juquila, Candelaria Loxicha, San Agustín Loxicha, San Miguel del Puerto, Santa María Cortijo, San Pedro </w:t>
      </w:r>
      <w:proofErr w:type="spellStart"/>
      <w:r w:rsidRPr="00923B58">
        <w:rPr>
          <w:rFonts w:ascii="Arial" w:eastAsia="Times New Roman" w:hAnsi="Arial" w:cs="Arial"/>
          <w:bCs/>
          <w:color w:val="000000"/>
          <w:sz w:val="22"/>
          <w:szCs w:val="22"/>
          <w:lang w:eastAsia="es-MX"/>
        </w:rPr>
        <w:t>Huamelula</w:t>
      </w:r>
      <w:proofErr w:type="spellEnd"/>
      <w:r w:rsidRPr="00923B58">
        <w:rPr>
          <w:rFonts w:ascii="Arial" w:eastAsia="Times New Roman" w:hAnsi="Arial" w:cs="Arial"/>
          <w:bCs/>
          <w:color w:val="000000"/>
          <w:sz w:val="22"/>
          <w:szCs w:val="22"/>
          <w:lang w:eastAsia="es-MX"/>
        </w:rPr>
        <w:t xml:space="preserve">, Santa María </w:t>
      </w:r>
      <w:proofErr w:type="spellStart"/>
      <w:r w:rsidRPr="00923B58">
        <w:rPr>
          <w:rFonts w:ascii="Arial" w:eastAsia="Times New Roman" w:hAnsi="Arial" w:cs="Arial"/>
          <w:bCs/>
          <w:color w:val="000000"/>
          <w:sz w:val="22"/>
          <w:szCs w:val="22"/>
          <w:lang w:eastAsia="es-MX"/>
        </w:rPr>
        <w:t>Huazolotitlán</w:t>
      </w:r>
      <w:proofErr w:type="spellEnd"/>
      <w:r w:rsidRPr="00923B58">
        <w:rPr>
          <w:rFonts w:ascii="Arial" w:eastAsia="Times New Roman" w:hAnsi="Arial" w:cs="Arial"/>
          <w:bCs/>
          <w:color w:val="000000"/>
          <w:sz w:val="22"/>
          <w:szCs w:val="22"/>
          <w:lang w:eastAsia="es-MX"/>
        </w:rPr>
        <w:t xml:space="preserve">, Santo Domingo Armenta, Santiago </w:t>
      </w:r>
      <w:proofErr w:type="spellStart"/>
      <w:r w:rsidRPr="00923B58">
        <w:rPr>
          <w:rFonts w:ascii="Arial" w:eastAsia="Times New Roman" w:hAnsi="Arial" w:cs="Arial"/>
          <w:bCs/>
          <w:color w:val="000000"/>
          <w:sz w:val="22"/>
          <w:szCs w:val="22"/>
          <w:lang w:eastAsia="es-MX"/>
        </w:rPr>
        <w:t>Tepextla</w:t>
      </w:r>
      <w:proofErr w:type="spellEnd"/>
      <w:r w:rsidRPr="00923B58">
        <w:rPr>
          <w:rFonts w:ascii="Arial" w:eastAsia="Times New Roman" w:hAnsi="Arial" w:cs="Arial"/>
          <w:bCs/>
          <w:color w:val="000000"/>
          <w:sz w:val="22"/>
          <w:szCs w:val="22"/>
          <w:lang w:eastAsia="es-MX"/>
        </w:rPr>
        <w:t>, Santiago Llano Grande, Jalapa del Marqués, Magdalena Tequisistlán, Santo Domingo de Morelos.</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Por consiguiente, es oportuno que los integrantes del Consejo General de este Órgano Garante dicten las providencias y medidas necesarias para salvaguardar los derechos de acceso a la información pública y protección de datos personales a favor de las y los ciudadanos y el debido cumplimiento por parte de los sujetos obligados del Estado de Oaxaca.</w:t>
      </w:r>
      <w:r>
        <w:rPr>
          <w:rFonts w:ascii="Arial" w:eastAsia="Times New Roman" w:hAnsi="Arial" w:cs="Arial"/>
          <w:bCs/>
          <w:color w:val="000000"/>
          <w:sz w:val="22"/>
          <w:szCs w:val="22"/>
          <w:lang w:eastAsia="es-MX"/>
        </w:rPr>
        <w:t xml:space="preserve"> </w:t>
      </w:r>
      <w:r w:rsidRPr="00923B58">
        <w:rPr>
          <w:rFonts w:ascii="Arial" w:eastAsia="Times New Roman" w:hAnsi="Arial" w:cs="Arial"/>
          <w:bCs/>
          <w:color w:val="000000"/>
          <w:sz w:val="22"/>
          <w:szCs w:val="22"/>
          <w:lang w:eastAsia="es-MX"/>
        </w:rPr>
        <w:t>Por los antecedentes y considerandos anteriormente expuestos, este Consejo General; emite el siguiente:</w:t>
      </w:r>
      <w:r>
        <w:rPr>
          <w:rFonts w:ascii="Arial" w:eastAsia="Times New Roman" w:hAnsi="Arial" w:cs="Arial"/>
          <w:bCs/>
          <w:color w:val="000000"/>
          <w:sz w:val="22"/>
          <w:szCs w:val="22"/>
          <w:lang w:eastAsia="es-MX"/>
        </w:rPr>
        <w:t xml:space="preserve"> - - - - - - - - - - - - - - - - - - - - - - - - - - - - - - - - - - - - - - - - - - - - - - - - - - - - - - - - - - - - - - </w:t>
      </w:r>
      <w:r w:rsidR="00C857F3" w:rsidRPr="00923B58">
        <w:rPr>
          <w:rFonts w:ascii="Arial" w:eastAsia="Times New Roman" w:hAnsi="Arial" w:cs="Arial"/>
          <w:bCs/>
          <w:color w:val="000000"/>
          <w:sz w:val="22"/>
          <w:szCs w:val="22"/>
          <w:lang w:eastAsia="es-MX"/>
        </w:rPr>
        <w:t xml:space="preserve">- </w:t>
      </w:r>
      <w:r w:rsidR="00440D52" w:rsidRPr="00923B58">
        <w:rPr>
          <w:rFonts w:ascii="Arial" w:eastAsia="Arial Unicode MS" w:hAnsi="Arial" w:cs="Arial"/>
          <w:sz w:val="22"/>
          <w:szCs w:val="22"/>
        </w:rPr>
        <w:t xml:space="preserve">- - - - - - - - - - - - - - - - - - - - - - - </w:t>
      </w:r>
      <w:r w:rsidR="00675A87" w:rsidRPr="00036DC2">
        <w:rPr>
          <w:rFonts w:ascii="Arial" w:eastAsia="Arial Unicode MS" w:hAnsi="Arial" w:cs="Arial"/>
          <w:b/>
          <w:sz w:val="22"/>
          <w:szCs w:val="22"/>
        </w:rPr>
        <w:t xml:space="preserve">A C U E R D </w:t>
      </w:r>
      <w:r w:rsidRPr="00036DC2">
        <w:rPr>
          <w:rFonts w:ascii="Arial" w:eastAsia="Arial Unicode MS" w:hAnsi="Arial" w:cs="Arial"/>
          <w:b/>
          <w:sz w:val="22"/>
          <w:szCs w:val="22"/>
        </w:rPr>
        <w:t>O</w:t>
      </w:r>
      <w:r w:rsidR="00675A87" w:rsidRPr="00923B58">
        <w:rPr>
          <w:rFonts w:ascii="Arial" w:eastAsia="Arial Unicode MS" w:hAnsi="Arial" w:cs="Arial"/>
          <w:b/>
          <w:sz w:val="22"/>
          <w:szCs w:val="22"/>
        </w:rPr>
        <w:t>:</w:t>
      </w:r>
      <w:r w:rsidR="00440D52" w:rsidRPr="00923B58">
        <w:rPr>
          <w:rFonts w:ascii="Arial" w:eastAsia="Arial Unicode MS" w:hAnsi="Arial" w:cs="Arial"/>
          <w:b/>
          <w:sz w:val="22"/>
          <w:szCs w:val="22"/>
        </w:rPr>
        <w:t xml:space="preserve"> </w:t>
      </w:r>
      <w:r w:rsidR="00440D52" w:rsidRPr="00923B58">
        <w:rPr>
          <w:rFonts w:ascii="Arial" w:eastAsia="Arial Unicode MS" w:hAnsi="Arial" w:cs="Arial"/>
          <w:sz w:val="22"/>
          <w:szCs w:val="22"/>
        </w:rPr>
        <w:t xml:space="preserve">- - - - - - - - - </w:t>
      </w:r>
      <w:r w:rsidR="00C857F3" w:rsidRPr="00923B58">
        <w:rPr>
          <w:rFonts w:ascii="Arial" w:eastAsia="Arial Unicode MS" w:hAnsi="Arial" w:cs="Arial"/>
          <w:sz w:val="22"/>
          <w:szCs w:val="22"/>
        </w:rPr>
        <w:t xml:space="preserve">- - </w:t>
      </w:r>
      <w:r w:rsidR="00440D52" w:rsidRPr="00923B58">
        <w:rPr>
          <w:rFonts w:ascii="Arial" w:eastAsia="Arial Unicode MS" w:hAnsi="Arial" w:cs="Arial"/>
          <w:sz w:val="22"/>
          <w:szCs w:val="22"/>
        </w:rPr>
        <w:t>- - - - - - - - - - - - - - - -</w:t>
      </w:r>
      <w:r w:rsidRPr="00036DC2">
        <w:rPr>
          <w:rFonts w:ascii="Arial" w:eastAsia="Arial Unicode MS" w:hAnsi="Arial" w:cs="Arial"/>
          <w:b/>
          <w:bCs/>
          <w:sz w:val="22"/>
          <w:szCs w:val="22"/>
        </w:rPr>
        <w:t>PRIMERO</w:t>
      </w:r>
      <w:r w:rsidRPr="00923B58">
        <w:rPr>
          <w:rFonts w:ascii="Arial" w:eastAsia="Arial Unicode MS" w:hAnsi="Arial" w:cs="Arial"/>
          <w:sz w:val="22"/>
          <w:szCs w:val="22"/>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w:t>
      </w:r>
      <w:r w:rsidRPr="00923B58">
        <w:rPr>
          <w:rFonts w:ascii="Arial" w:eastAsia="Arial Unicode MS" w:hAnsi="Arial" w:cs="Arial"/>
          <w:sz w:val="22"/>
          <w:szCs w:val="22"/>
        </w:rPr>
        <w:lastRenderedPageBreak/>
        <w:t xml:space="preserve">actualización de las obligaciones de transparencia y la </w:t>
      </w:r>
      <w:proofErr w:type="spellStart"/>
      <w:r w:rsidRPr="00923B58">
        <w:rPr>
          <w:rFonts w:ascii="Arial" w:eastAsia="Arial Unicode MS" w:hAnsi="Arial" w:cs="Arial"/>
          <w:sz w:val="22"/>
          <w:szCs w:val="22"/>
        </w:rPr>
        <w:t>solventación</w:t>
      </w:r>
      <w:proofErr w:type="spellEnd"/>
      <w:r w:rsidRPr="00923B58">
        <w:rPr>
          <w:rFonts w:ascii="Arial" w:eastAsia="Arial Unicode MS" w:hAnsi="Arial" w:cs="Arial"/>
          <w:sz w:val="22"/>
          <w:szCs w:val="22"/>
        </w:rPr>
        <w:t xml:space="preserve"> de las mismas para los Sujetos Obligados del Estado de Oaxaca citados en el tercer párrafo del considerando séptimo del presente Acuerdo, por un plazo de diez días hábiles.</w:t>
      </w:r>
      <w:r>
        <w:rPr>
          <w:rFonts w:ascii="Arial" w:eastAsia="Arial Unicode MS" w:hAnsi="Arial" w:cs="Arial"/>
          <w:sz w:val="22"/>
          <w:szCs w:val="22"/>
        </w:rPr>
        <w:t xml:space="preserve"> </w:t>
      </w:r>
      <w:r w:rsidRPr="00036DC2">
        <w:rPr>
          <w:rFonts w:ascii="Arial" w:eastAsia="Arial Unicode MS" w:hAnsi="Arial" w:cs="Arial"/>
          <w:b/>
          <w:bCs/>
          <w:sz w:val="22"/>
          <w:szCs w:val="22"/>
        </w:rPr>
        <w:t>SEGUNDO</w:t>
      </w:r>
      <w:r w:rsidRPr="00923B58">
        <w:rPr>
          <w:rFonts w:ascii="Arial" w:eastAsia="Arial Unicode MS" w:hAnsi="Arial" w:cs="Arial"/>
          <w:sz w:val="22"/>
          <w:szCs w:val="22"/>
        </w:rPr>
        <w:t>. Se ordena a la Secretaría General de Acuerdos del Órgano Garante, realice la notificación correspondiente del presente Acuerdo a los sujetos obligados del Estado para los efectos legales y administrativos correspondientes.</w:t>
      </w:r>
      <w:r>
        <w:rPr>
          <w:rFonts w:ascii="Arial" w:eastAsia="Arial Unicode MS" w:hAnsi="Arial" w:cs="Arial"/>
          <w:sz w:val="22"/>
          <w:szCs w:val="22"/>
        </w:rPr>
        <w:t xml:space="preserve"> </w:t>
      </w:r>
      <w:r w:rsidRPr="00036DC2">
        <w:rPr>
          <w:rFonts w:ascii="Arial" w:eastAsia="Arial Unicode MS" w:hAnsi="Arial" w:cs="Arial"/>
          <w:b/>
          <w:bCs/>
          <w:sz w:val="22"/>
          <w:szCs w:val="22"/>
        </w:rPr>
        <w:t>TERCERO</w:t>
      </w:r>
      <w:r w:rsidRPr="00923B58">
        <w:rPr>
          <w:rFonts w:ascii="Arial" w:eastAsia="Arial Unicode MS" w:hAnsi="Arial" w:cs="Arial"/>
          <w:sz w:val="22"/>
          <w:szCs w:val="22"/>
        </w:rPr>
        <w:t>.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Pr>
          <w:rFonts w:ascii="Arial" w:eastAsia="Arial Unicode MS" w:hAnsi="Arial" w:cs="Arial"/>
          <w:sz w:val="22"/>
          <w:szCs w:val="22"/>
        </w:rPr>
        <w:t xml:space="preserve"> </w:t>
      </w:r>
      <w:r w:rsidRPr="00036DC2">
        <w:rPr>
          <w:rFonts w:ascii="Arial" w:eastAsia="Arial Unicode MS" w:hAnsi="Arial" w:cs="Arial"/>
          <w:b/>
          <w:bCs/>
          <w:sz w:val="22"/>
          <w:szCs w:val="22"/>
        </w:rPr>
        <w:t>CUARTO</w:t>
      </w:r>
      <w:r w:rsidRPr="00923B58">
        <w:rPr>
          <w:rFonts w:ascii="Arial" w:eastAsia="Arial Unicode MS" w:hAnsi="Arial" w:cs="Arial"/>
          <w:sz w:val="22"/>
          <w:szCs w:val="22"/>
        </w:rPr>
        <w:t>. Se determina que para el caso de las notificaciones y actuaciones realizadas los días dieciocho, diecinueve y veinte de junio del año dos mil veinticinco a los Sujetos Obligados del Estado de Oaxaca, estas surtirán efectos a partir del término de la suspensión determinada.</w:t>
      </w:r>
      <w:r>
        <w:rPr>
          <w:rFonts w:ascii="Arial" w:eastAsia="Arial Unicode MS" w:hAnsi="Arial" w:cs="Arial"/>
          <w:sz w:val="22"/>
          <w:szCs w:val="22"/>
        </w:rPr>
        <w:t xml:space="preserve"> - - - - - - - - - - - - - - - - - - - - - - - - - - - - - - - - - - - - - - - - - - - - - - - - - - - - - - - - - - - - - - - - - - - - - - - - - - - - - - - - - - -</w:t>
      </w:r>
      <w:r w:rsidRPr="00923B58">
        <w:rPr>
          <w:rFonts w:ascii="Arial" w:eastAsia="Arial Unicode MS" w:hAnsi="Arial" w:cs="Arial"/>
          <w:b/>
          <w:bCs/>
          <w:sz w:val="22"/>
          <w:szCs w:val="22"/>
        </w:rPr>
        <w:t>TRANSITORIOS:</w:t>
      </w:r>
      <w:r>
        <w:rPr>
          <w:rFonts w:ascii="Arial" w:eastAsia="Arial Unicode MS" w:hAnsi="Arial" w:cs="Arial"/>
          <w:sz w:val="22"/>
          <w:szCs w:val="22"/>
        </w:rPr>
        <w:t xml:space="preserve"> - - - - - - - - - - - - - - - - - - - - - - - - - - </w:t>
      </w:r>
    </w:p>
    <w:p w14:paraId="685F19E3" w14:textId="38211A1C" w:rsidR="00D76F49" w:rsidRPr="00954EB1" w:rsidRDefault="00923B58" w:rsidP="00F90728">
      <w:pPr>
        <w:shd w:val="clear" w:color="auto" w:fill="FFFFFF"/>
        <w:spacing w:line="360" w:lineRule="auto"/>
        <w:jc w:val="both"/>
        <w:rPr>
          <w:rFonts w:ascii="Arial" w:hAnsi="Arial" w:cs="Arial"/>
          <w:b/>
          <w:color w:val="000000"/>
          <w:sz w:val="22"/>
          <w:szCs w:val="22"/>
        </w:rPr>
      </w:pPr>
      <w:r w:rsidRPr="00036DC2">
        <w:rPr>
          <w:rFonts w:ascii="Arial" w:eastAsia="Arial Unicode MS" w:hAnsi="Arial" w:cs="Arial"/>
          <w:b/>
          <w:bCs/>
          <w:sz w:val="22"/>
          <w:szCs w:val="22"/>
        </w:rPr>
        <w:t>PRIMERO</w:t>
      </w:r>
      <w:r w:rsidRPr="00923B58">
        <w:rPr>
          <w:rFonts w:ascii="Arial" w:eastAsia="Arial Unicode MS" w:hAnsi="Arial" w:cs="Arial"/>
          <w:sz w:val="22"/>
          <w:szCs w:val="22"/>
        </w:rPr>
        <w:t>. El presente acuerdo entrará en vigor a partir del día de su aprobación.</w:t>
      </w:r>
      <w:r>
        <w:rPr>
          <w:rFonts w:ascii="Arial" w:eastAsia="Arial Unicode MS" w:hAnsi="Arial" w:cs="Arial"/>
          <w:sz w:val="22"/>
          <w:szCs w:val="22"/>
        </w:rPr>
        <w:t xml:space="preserve"> </w:t>
      </w:r>
      <w:r w:rsidRPr="00036DC2">
        <w:rPr>
          <w:rFonts w:ascii="Arial" w:eastAsia="Arial Unicode MS" w:hAnsi="Arial" w:cs="Arial"/>
          <w:b/>
          <w:bCs/>
          <w:sz w:val="22"/>
          <w:szCs w:val="22"/>
        </w:rPr>
        <w:t>SEGUNDO</w:t>
      </w:r>
      <w:r w:rsidRPr="00923B58">
        <w:rPr>
          <w:rFonts w:ascii="Arial" w:eastAsia="Arial Unicode MS"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eastAsia="Arial Unicode MS" w:hAnsi="Arial" w:cs="Arial"/>
          <w:sz w:val="22"/>
          <w:szCs w:val="22"/>
        </w:rPr>
        <w:t xml:space="preserve"> </w:t>
      </w:r>
      <w:r w:rsidRPr="00882DC1">
        <w:rPr>
          <w:rFonts w:ascii="Arial" w:eastAsia="Arial Unicode MS" w:hAnsi="Arial" w:cs="Arial"/>
          <w:b/>
          <w:bCs/>
          <w:sz w:val="22"/>
          <w:szCs w:val="22"/>
        </w:rPr>
        <w:t>TERCERO</w:t>
      </w:r>
      <w:r w:rsidRPr="00923B58">
        <w:rPr>
          <w:rFonts w:ascii="Arial" w:eastAsia="Arial Unicode MS"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eastAsia="Arial Unicode MS" w:hAnsi="Arial" w:cs="Arial"/>
          <w:sz w:val="22"/>
          <w:szCs w:val="22"/>
        </w:rPr>
        <w:t xml:space="preserve"> </w:t>
      </w:r>
      <w:r w:rsidRPr="00923B58">
        <w:rPr>
          <w:rFonts w:ascii="Arial" w:eastAsia="Arial Unicode MS" w:hAnsi="Arial" w:cs="Arial"/>
          <w:sz w:val="22"/>
          <w:szCs w:val="22"/>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veinte días del mes de junio del año dos mil veinticinco. </w:t>
      </w:r>
      <w:r w:rsidRPr="00882DC1">
        <w:rPr>
          <w:rFonts w:ascii="Arial" w:eastAsia="Arial Unicode MS" w:hAnsi="Arial" w:cs="Arial"/>
          <w:b/>
          <w:bCs/>
          <w:sz w:val="22"/>
          <w:szCs w:val="22"/>
        </w:rPr>
        <w:t>CONSTE</w:t>
      </w:r>
      <w:r w:rsidRPr="00923B58">
        <w:rPr>
          <w:rFonts w:ascii="Arial" w:eastAsia="Arial Unicode MS" w:hAnsi="Arial" w:cs="Arial"/>
          <w:sz w:val="22"/>
          <w:szCs w:val="22"/>
        </w:rPr>
        <w:t>.</w:t>
      </w:r>
      <w:r w:rsidR="00440D52" w:rsidRPr="00954EB1">
        <w:rPr>
          <w:rFonts w:ascii="Arial" w:hAnsi="Arial" w:cs="Arial"/>
          <w:b/>
          <w:color w:val="000000"/>
          <w:sz w:val="22"/>
          <w:szCs w:val="22"/>
        </w:rPr>
        <w:t xml:space="preserve"> </w:t>
      </w:r>
      <w:r w:rsidR="00440D52" w:rsidRPr="00954EB1">
        <w:rPr>
          <w:rFonts w:ascii="Arial" w:eastAsia="Arial Unicode MS" w:hAnsi="Arial" w:cs="Arial"/>
          <w:sz w:val="22"/>
          <w:szCs w:val="22"/>
        </w:rPr>
        <w:t xml:space="preserve">- - - - - - </w:t>
      </w:r>
      <w:r w:rsidR="003048CB" w:rsidRPr="00954EB1">
        <w:rPr>
          <w:rFonts w:ascii="Arial" w:hAnsi="Arial" w:cs="Arial"/>
          <w:sz w:val="22"/>
          <w:szCs w:val="22"/>
          <w:lang w:eastAsia="es-MX"/>
        </w:rPr>
        <w:t>-</w:t>
      </w:r>
      <w:bookmarkStart w:id="4" w:name="_Hlk200369272"/>
      <w:r w:rsidR="00D76F49" w:rsidRPr="00954EB1">
        <w:rPr>
          <w:rFonts w:ascii="Arial" w:hAnsi="Arial" w:cs="Arial"/>
          <w:color w:val="000000"/>
          <w:sz w:val="22"/>
          <w:szCs w:val="22"/>
        </w:rPr>
        <w:t xml:space="preserve">Una vez recabados los votos se aprobó por unanimidad de votos el acuerdo número </w:t>
      </w:r>
      <w:proofErr w:type="spellStart"/>
      <w:r w:rsidR="003048CB" w:rsidRPr="00954EB1">
        <w:rPr>
          <w:rFonts w:ascii="Arial" w:eastAsia="Arial Unicode MS" w:hAnsi="Arial" w:cs="Arial"/>
          <w:b/>
          <w:sz w:val="22"/>
          <w:szCs w:val="22"/>
        </w:rPr>
        <w:t>OGAIPO</w:t>
      </w:r>
      <w:proofErr w:type="spellEnd"/>
      <w:r w:rsidR="003048CB" w:rsidRPr="00954EB1">
        <w:rPr>
          <w:rFonts w:ascii="Arial" w:eastAsia="Arial Unicode MS" w:hAnsi="Arial" w:cs="Arial"/>
          <w:b/>
          <w:sz w:val="22"/>
          <w:szCs w:val="22"/>
        </w:rPr>
        <w:t>/CG/0</w:t>
      </w:r>
      <w:r w:rsidR="00BC4EA6" w:rsidRPr="00954EB1">
        <w:rPr>
          <w:rFonts w:ascii="Arial" w:eastAsia="Arial Unicode MS" w:hAnsi="Arial" w:cs="Arial"/>
          <w:b/>
          <w:sz w:val="22"/>
          <w:szCs w:val="22"/>
        </w:rPr>
        <w:t>6</w:t>
      </w:r>
      <w:r w:rsidR="005D2526">
        <w:rPr>
          <w:rFonts w:ascii="Arial" w:eastAsia="Arial Unicode MS" w:hAnsi="Arial" w:cs="Arial"/>
          <w:b/>
          <w:sz w:val="22"/>
          <w:szCs w:val="22"/>
        </w:rPr>
        <w:t>9</w:t>
      </w:r>
      <w:r w:rsidR="003048CB" w:rsidRPr="00954EB1">
        <w:rPr>
          <w:rFonts w:ascii="Arial" w:eastAsia="Arial Unicode MS" w:hAnsi="Arial" w:cs="Arial"/>
          <w:b/>
          <w:sz w:val="22"/>
          <w:szCs w:val="22"/>
        </w:rPr>
        <w:t>/2025</w:t>
      </w:r>
      <w:r w:rsidR="00D76F49" w:rsidRPr="00954EB1">
        <w:rPr>
          <w:rFonts w:ascii="Arial" w:hAnsi="Arial" w:cs="Arial"/>
          <w:b/>
          <w:color w:val="000000"/>
          <w:sz w:val="22"/>
          <w:szCs w:val="22"/>
        </w:rPr>
        <w:t xml:space="preserve">. </w:t>
      </w:r>
      <w:r w:rsidR="00D76F49" w:rsidRPr="00954EB1">
        <w:rPr>
          <w:rFonts w:ascii="Arial" w:hAnsi="Arial" w:cs="Arial"/>
          <w:color w:val="000000"/>
          <w:sz w:val="22"/>
          <w:szCs w:val="22"/>
        </w:rPr>
        <w:t>- - - - - - - - - - - - - - - - - - - - - - - - - - - - - - - - - - - - - - - - - - - - - -</w:t>
      </w:r>
      <w:bookmarkEnd w:id="4"/>
      <w:r w:rsidR="00D12F33">
        <w:rPr>
          <w:rFonts w:ascii="Arial" w:hAnsi="Arial" w:cs="Arial"/>
          <w:color w:val="000000"/>
          <w:sz w:val="22"/>
          <w:szCs w:val="22"/>
        </w:rPr>
        <w:t xml:space="preserve"> - - </w:t>
      </w:r>
      <w:r w:rsidR="00BF1597" w:rsidRPr="00954EB1">
        <w:rPr>
          <w:rFonts w:ascii="Arial" w:hAnsi="Arial" w:cs="Arial"/>
          <w:sz w:val="22"/>
          <w:szCs w:val="22"/>
        </w:rPr>
        <w:t xml:space="preserve">Acto seguido, el Comisionado Presidente instruyó al Secretario General de Acuerdos, dar cuenta del </w:t>
      </w:r>
      <w:bookmarkEnd w:id="1"/>
      <w:r w:rsidR="00D76F49" w:rsidRPr="00954EB1">
        <w:rPr>
          <w:rFonts w:ascii="Arial" w:hAnsi="Arial" w:cs="Arial"/>
          <w:b/>
          <w:sz w:val="22"/>
          <w:szCs w:val="22"/>
        </w:rPr>
        <w:t>punto número 0</w:t>
      </w:r>
      <w:r w:rsidR="00D12F33">
        <w:rPr>
          <w:rFonts w:ascii="Arial" w:hAnsi="Arial" w:cs="Arial"/>
          <w:b/>
          <w:sz w:val="22"/>
          <w:szCs w:val="22"/>
        </w:rPr>
        <w:t>5</w:t>
      </w:r>
      <w:r w:rsidR="00D76F49" w:rsidRPr="00954EB1">
        <w:rPr>
          <w:rFonts w:ascii="Arial" w:hAnsi="Arial" w:cs="Arial"/>
          <w:b/>
          <w:sz w:val="22"/>
          <w:szCs w:val="22"/>
        </w:rPr>
        <w:t xml:space="preserve"> (</w:t>
      </w:r>
      <w:r w:rsidR="00D12F33">
        <w:rPr>
          <w:rFonts w:ascii="Arial" w:hAnsi="Arial" w:cs="Arial"/>
          <w:b/>
          <w:sz w:val="22"/>
          <w:szCs w:val="22"/>
        </w:rPr>
        <w:t>cinco</w:t>
      </w:r>
      <w:r w:rsidR="00D76F49" w:rsidRPr="00954EB1">
        <w:rPr>
          <w:rFonts w:ascii="Arial" w:hAnsi="Arial" w:cs="Arial"/>
          <w:b/>
          <w:sz w:val="22"/>
          <w:szCs w:val="22"/>
        </w:rPr>
        <w:t>)</w:t>
      </w:r>
      <w:r w:rsidR="00D76F49" w:rsidRPr="00954EB1">
        <w:rPr>
          <w:rFonts w:ascii="Arial" w:hAnsi="Arial" w:cs="Arial"/>
          <w:bCs/>
          <w:sz w:val="22"/>
          <w:szCs w:val="22"/>
        </w:rPr>
        <w:t xml:space="preserve"> del orden del día consistente en la clausura de la Sesión; en uso de la palabra, el Comisionado Presidente emitió la declaratoria correspondiente: </w:t>
      </w:r>
      <w:bookmarkStart w:id="5" w:name="_Hlk146895176"/>
      <w:r w:rsidR="00D76F49" w:rsidRPr="00954EB1">
        <w:rPr>
          <w:rFonts w:ascii="Arial" w:hAnsi="Arial" w:cs="Arial"/>
          <w:bCs/>
          <w:sz w:val="22"/>
          <w:szCs w:val="22"/>
        </w:rPr>
        <w:t>“</w:t>
      </w:r>
      <w:bookmarkEnd w:id="5"/>
      <w:r w:rsidR="00BF1597" w:rsidRPr="00954EB1">
        <w:rPr>
          <w:rFonts w:ascii="Arial" w:hAnsi="Arial" w:cs="Arial"/>
          <w:i/>
          <w:iCs/>
          <w:sz w:val="22"/>
          <w:szCs w:val="22"/>
        </w:rPr>
        <w:t xml:space="preserve">siendo </w:t>
      </w:r>
      <w:r w:rsidR="00D66184" w:rsidRPr="00954EB1">
        <w:rPr>
          <w:rFonts w:ascii="Arial" w:hAnsi="Arial" w:cs="Arial"/>
          <w:i/>
          <w:iCs/>
          <w:sz w:val="22"/>
          <w:szCs w:val="22"/>
        </w:rPr>
        <w:t xml:space="preserve">las </w:t>
      </w:r>
      <w:r w:rsidR="005D2526">
        <w:rPr>
          <w:rFonts w:ascii="Arial" w:hAnsi="Arial" w:cs="Arial"/>
          <w:i/>
          <w:iCs/>
          <w:sz w:val="22"/>
          <w:szCs w:val="22"/>
        </w:rPr>
        <w:t>once</w:t>
      </w:r>
      <w:r w:rsidR="00D66184" w:rsidRPr="00954EB1">
        <w:rPr>
          <w:rFonts w:ascii="Arial" w:hAnsi="Arial" w:cs="Arial"/>
          <w:i/>
          <w:iCs/>
          <w:sz w:val="22"/>
          <w:szCs w:val="22"/>
        </w:rPr>
        <w:t xml:space="preserve"> </w:t>
      </w:r>
      <w:r w:rsidR="00BF1597" w:rsidRPr="00954EB1">
        <w:rPr>
          <w:rFonts w:ascii="Arial" w:hAnsi="Arial" w:cs="Arial"/>
          <w:i/>
          <w:iCs/>
          <w:sz w:val="22"/>
          <w:szCs w:val="22"/>
        </w:rPr>
        <w:t xml:space="preserve">horas con </w:t>
      </w:r>
      <w:r w:rsidR="00B37C5A">
        <w:rPr>
          <w:rFonts w:ascii="Arial" w:hAnsi="Arial" w:cs="Arial"/>
          <w:i/>
          <w:iCs/>
          <w:sz w:val="22"/>
          <w:szCs w:val="22"/>
        </w:rPr>
        <w:t>diez</w:t>
      </w:r>
      <w:r w:rsidR="00BF1597" w:rsidRPr="00954EB1">
        <w:rPr>
          <w:rFonts w:ascii="Arial" w:hAnsi="Arial" w:cs="Arial"/>
          <w:i/>
          <w:iCs/>
          <w:sz w:val="22"/>
          <w:szCs w:val="22"/>
        </w:rPr>
        <w:t xml:space="preserve"> minutos del</w:t>
      </w:r>
      <w:r w:rsidR="00D12F33">
        <w:rPr>
          <w:rFonts w:ascii="Arial" w:hAnsi="Arial" w:cs="Arial"/>
          <w:i/>
          <w:iCs/>
          <w:sz w:val="22"/>
          <w:szCs w:val="22"/>
        </w:rPr>
        <w:t xml:space="preserve"> </w:t>
      </w:r>
      <w:r w:rsidR="005D2526">
        <w:rPr>
          <w:rFonts w:ascii="Arial" w:hAnsi="Arial" w:cs="Arial"/>
          <w:i/>
          <w:iCs/>
          <w:sz w:val="22"/>
          <w:szCs w:val="22"/>
        </w:rPr>
        <w:t>veinte</w:t>
      </w:r>
      <w:r w:rsidR="00BF1597" w:rsidRPr="00954EB1">
        <w:rPr>
          <w:rFonts w:ascii="Arial" w:hAnsi="Arial" w:cs="Arial"/>
          <w:i/>
          <w:iCs/>
          <w:sz w:val="22"/>
          <w:szCs w:val="22"/>
        </w:rPr>
        <w:t xml:space="preserve"> de </w:t>
      </w:r>
      <w:r w:rsidR="00BC4EA6" w:rsidRPr="00954EB1">
        <w:rPr>
          <w:rFonts w:ascii="Arial" w:hAnsi="Arial" w:cs="Arial"/>
          <w:i/>
          <w:iCs/>
          <w:sz w:val="22"/>
          <w:szCs w:val="22"/>
        </w:rPr>
        <w:t>junio</w:t>
      </w:r>
      <w:r w:rsidR="00BF1597" w:rsidRPr="00954EB1">
        <w:rPr>
          <w:rFonts w:ascii="Arial" w:hAnsi="Arial" w:cs="Arial"/>
          <w:i/>
          <w:iCs/>
          <w:sz w:val="22"/>
          <w:szCs w:val="22"/>
        </w:rPr>
        <w:t xml:space="preserve"> del 2025, declaro clausurada la </w:t>
      </w:r>
      <w:r w:rsidR="00D12F33">
        <w:rPr>
          <w:rFonts w:ascii="Arial" w:hAnsi="Arial" w:cs="Arial"/>
          <w:b/>
          <w:bCs/>
          <w:i/>
          <w:iCs/>
          <w:sz w:val="22"/>
          <w:szCs w:val="22"/>
        </w:rPr>
        <w:t>DÉCIMA</w:t>
      </w:r>
      <w:r w:rsidR="005D2526">
        <w:rPr>
          <w:rFonts w:ascii="Arial" w:hAnsi="Arial" w:cs="Arial"/>
          <w:b/>
          <w:bCs/>
          <w:i/>
          <w:iCs/>
          <w:sz w:val="22"/>
          <w:szCs w:val="22"/>
        </w:rPr>
        <w:t xml:space="preserve"> PRIMER</w:t>
      </w:r>
      <w:r w:rsidR="00667285">
        <w:rPr>
          <w:rFonts w:ascii="Arial" w:hAnsi="Arial" w:cs="Arial"/>
          <w:b/>
          <w:bCs/>
          <w:i/>
          <w:iCs/>
          <w:sz w:val="22"/>
          <w:szCs w:val="22"/>
        </w:rPr>
        <w:t>A</w:t>
      </w:r>
      <w:r w:rsidR="00BF1597" w:rsidRPr="00954EB1">
        <w:rPr>
          <w:rFonts w:ascii="Arial" w:hAnsi="Arial" w:cs="Arial"/>
          <w:b/>
          <w:bCs/>
          <w:i/>
          <w:iCs/>
          <w:sz w:val="22"/>
          <w:szCs w:val="22"/>
        </w:rPr>
        <w:t xml:space="preserve"> SESIÓN EXTRAORDINARIA 2025</w:t>
      </w:r>
      <w:r w:rsidR="00BF1597" w:rsidRPr="00954EB1">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D76F49" w:rsidRPr="00954EB1">
        <w:rPr>
          <w:rFonts w:ascii="Arial" w:hAnsi="Arial" w:cs="Arial"/>
          <w:sz w:val="22"/>
          <w:szCs w:val="22"/>
        </w:rPr>
        <w:t xml:space="preserve">” (Sic). </w:t>
      </w:r>
      <w:r w:rsidR="00D76F49" w:rsidRPr="00954EB1">
        <w:rPr>
          <w:rFonts w:ascii="Arial" w:eastAsia="Calibri" w:hAnsi="Arial" w:cs="Arial"/>
          <w:iCs/>
          <w:sz w:val="22"/>
          <w:szCs w:val="22"/>
        </w:rPr>
        <w:t>- - - - -</w:t>
      </w:r>
      <w:r w:rsidR="00D12F33">
        <w:rPr>
          <w:rFonts w:ascii="Arial" w:eastAsia="Calibri" w:hAnsi="Arial" w:cs="Arial"/>
          <w:iCs/>
          <w:sz w:val="22"/>
          <w:szCs w:val="22"/>
        </w:rPr>
        <w:t xml:space="preserve"> - - - - - -</w:t>
      </w:r>
      <w:r w:rsidR="00D76F49" w:rsidRPr="00954EB1">
        <w:rPr>
          <w:rFonts w:ascii="Arial" w:eastAsia="Calibri" w:hAnsi="Arial" w:cs="Arial"/>
          <w:iCs/>
          <w:sz w:val="22"/>
          <w:szCs w:val="22"/>
        </w:rPr>
        <w:t xml:space="preserve"> - - - - - - - - - - - - - - - - - - - - - - - - - - - </w:t>
      </w:r>
      <w:r w:rsidR="00BD459B" w:rsidRPr="00954EB1">
        <w:rPr>
          <w:rFonts w:ascii="Arial" w:eastAsia="Calibri" w:hAnsi="Arial" w:cs="Arial"/>
          <w:iCs/>
          <w:sz w:val="22"/>
          <w:szCs w:val="22"/>
        </w:rPr>
        <w:t xml:space="preserve">- - - - - - - - - - </w:t>
      </w:r>
      <w:r w:rsidR="00D76F49" w:rsidRPr="00954EB1">
        <w:rPr>
          <w:rFonts w:ascii="Arial" w:hAnsi="Arial" w:cs="Arial"/>
          <w:sz w:val="22"/>
          <w:szCs w:val="22"/>
        </w:rPr>
        <w:t xml:space="preserve">Así lo acordaron y firman la Ciudadana y el Ciudadano </w:t>
      </w:r>
      <w:r w:rsidR="00D76F49" w:rsidRPr="00954EB1">
        <w:rPr>
          <w:rFonts w:ascii="Arial" w:hAnsi="Arial" w:cs="Arial"/>
          <w:b/>
          <w:sz w:val="22"/>
          <w:szCs w:val="22"/>
          <w:lang w:eastAsia="es-ES"/>
        </w:rPr>
        <w:t>Josué Solana Salmorán</w:t>
      </w:r>
      <w:r w:rsidR="00D76F49" w:rsidRPr="00954EB1">
        <w:rPr>
          <w:rFonts w:ascii="Arial" w:hAnsi="Arial" w:cs="Arial"/>
          <w:bCs/>
          <w:sz w:val="22"/>
          <w:szCs w:val="22"/>
          <w:lang w:eastAsia="es-ES"/>
        </w:rPr>
        <w:t xml:space="preserve"> </w:t>
      </w:r>
      <w:r w:rsidR="00D76F49" w:rsidRPr="00954EB1">
        <w:rPr>
          <w:rFonts w:ascii="Arial" w:hAnsi="Arial" w:cs="Arial"/>
          <w:b/>
          <w:sz w:val="22"/>
          <w:szCs w:val="22"/>
          <w:lang w:eastAsia="es-ES"/>
        </w:rPr>
        <w:t>Comisionado Presidente</w:t>
      </w:r>
      <w:r w:rsidR="00D76F49" w:rsidRPr="00954EB1">
        <w:rPr>
          <w:rFonts w:ascii="Arial" w:hAnsi="Arial" w:cs="Arial"/>
          <w:bCs/>
          <w:sz w:val="22"/>
          <w:szCs w:val="22"/>
          <w:lang w:eastAsia="es-ES"/>
        </w:rPr>
        <w:t xml:space="preserve"> y </w:t>
      </w:r>
      <w:r w:rsidR="00D76F49" w:rsidRPr="00954EB1">
        <w:rPr>
          <w:rFonts w:ascii="Arial" w:hAnsi="Arial" w:cs="Arial"/>
          <w:b/>
          <w:sz w:val="22"/>
          <w:szCs w:val="22"/>
          <w:lang w:eastAsia="es-ES"/>
        </w:rPr>
        <w:t xml:space="preserve">Claudia Ivette Soto Pineda </w:t>
      </w:r>
      <w:r w:rsidR="00D76F49" w:rsidRPr="00954EB1">
        <w:rPr>
          <w:rFonts w:ascii="Arial" w:hAnsi="Arial" w:cs="Arial"/>
          <w:b/>
          <w:sz w:val="22"/>
          <w:szCs w:val="22"/>
        </w:rPr>
        <w:t>Comisionada</w:t>
      </w:r>
      <w:r w:rsidR="00D76F49" w:rsidRPr="00954EB1">
        <w:rPr>
          <w:rFonts w:ascii="Arial" w:hAnsi="Arial" w:cs="Arial"/>
          <w:sz w:val="22"/>
          <w:szCs w:val="22"/>
        </w:rPr>
        <w:t xml:space="preserve">, Integrante del Consejo General del </w:t>
      </w:r>
      <w:r w:rsidR="00D76F49" w:rsidRPr="00954EB1">
        <w:rPr>
          <w:rFonts w:ascii="Arial" w:eastAsia="Calibri" w:hAnsi="Arial" w:cs="Arial"/>
          <w:sz w:val="22"/>
          <w:szCs w:val="22"/>
        </w:rPr>
        <w:t>Órgano Garante de Acceso a la Información Pública, Transparencia, Protección de Datos Personales y Buen Gobierno del Estado de Oaxaca</w:t>
      </w:r>
      <w:r w:rsidR="00D76F49" w:rsidRPr="00954EB1">
        <w:rPr>
          <w:rFonts w:ascii="Arial" w:hAnsi="Arial" w:cs="Arial"/>
          <w:sz w:val="22"/>
          <w:szCs w:val="22"/>
        </w:rPr>
        <w:t xml:space="preserve">, asistidas y </w:t>
      </w:r>
      <w:r w:rsidR="00D76F49" w:rsidRPr="00954EB1">
        <w:rPr>
          <w:rFonts w:ascii="Arial" w:hAnsi="Arial" w:cs="Arial"/>
          <w:sz w:val="22"/>
          <w:szCs w:val="22"/>
        </w:rPr>
        <w:lastRenderedPageBreak/>
        <w:t xml:space="preserve">asistidos del C. Héctor Eduardo Ruiz Serrano, Secretario General de Acuerdos, quien autoriza y da fe. - - - </w:t>
      </w:r>
      <w:r w:rsidR="00A57C3D" w:rsidRPr="00954EB1">
        <w:rPr>
          <w:rFonts w:ascii="Arial" w:hAnsi="Arial" w:cs="Arial"/>
          <w:sz w:val="22"/>
          <w:szCs w:val="22"/>
        </w:rPr>
        <w:t xml:space="preserve">- - - - - - - - - - - - - - - - - - - - - - - - - - - - - - - - - - - - - - - - - - - - - - - - - - - </w:t>
      </w:r>
    </w:p>
    <w:p w14:paraId="237114CD" w14:textId="77777777" w:rsidR="00D76F49" w:rsidRPr="00954EB1" w:rsidRDefault="00D76F49" w:rsidP="00F90728">
      <w:pPr>
        <w:spacing w:line="360" w:lineRule="auto"/>
        <w:jc w:val="center"/>
        <w:rPr>
          <w:rFonts w:ascii="Arial" w:eastAsia="Times New Roman" w:hAnsi="Arial" w:cs="Arial"/>
          <w:b/>
          <w:bCs/>
          <w:sz w:val="22"/>
          <w:szCs w:val="22"/>
          <w:lang w:eastAsia="es-ES"/>
        </w:rPr>
      </w:pPr>
    </w:p>
    <w:p w14:paraId="372D4F65" w14:textId="7A2AC0A1" w:rsidR="00D76F49" w:rsidRDefault="00D76F49" w:rsidP="00F90728">
      <w:pPr>
        <w:spacing w:line="360" w:lineRule="auto"/>
        <w:jc w:val="center"/>
        <w:rPr>
          <w:rFonts w:ascii="Arial" w:eastAsia="Times New Roman" w:hAnsi="Arial" w:cs="Arial"/>
          <w:b/>
          <w:bCs/>
          <w:sz w:val="22"/>
          <w:szCs w:val="22"/>
          <w:lang w:eastAsia="es-ES"/>
        </w:rPr>
      </w:pPr>
    </w:p>
    <w:p w14:paraId="552CDAEC" w14:textId="34D76215" w:rsidR="00882DC1" w:rsidRDefault="00882DC1" w:rsidP="00F90728">
      <w:pPr>
        <w:spacing w:line="360" w:lineRule="auto"/>
        <w:jc w:val="center"/>
        <w:rPr>
          <w:rFonts w:ascii="Arial" w:eastAsia="Times New Roman" w:hAnsi="Arial" w:cs="Arial"/>
          <w:b/>
          <w:bCs/>
          <w:sz w:val="22"/>
          <w:szCs w:val="22"/>
          <w:lang w:eastAsia="es-ES"/>
        </w:rPr>
      </w:pPr>
    </w:p>
    <w:p w14:paraId="45DA8B02" w14:textId="5B0E9C0E" w:rsidR="00882DC1" w:rsidRDefault="00882DC1" w:rsidP="00F90728">
      <w:pPr>
        <w:spacing w:line="360" w:lineRule="auto"/>
        <w:jc w:val="center"/>
        <w:rPr>
          <w:rFonts w:ascii="Arial" w:eastAsia="Times New Roman" w:hAnsi="Arial" w:cs="Arial"/>
          <w:b/>
          <w:bCs/>
          <w:sz w:val="22"/>
          <w:szCs w:val="22"/>
          <w:lang w:eastAsia="es-ES"/>
        </w:rPr>
      </w:pPr>
    </w:p>
    <w:p w14:paraId="5A85B6FA" w14:textId="56C97241" w:rsidR="00365E21" w:rsidRDefault="00365E21" w:rsidP="00F90728">
      <w:pPr>
        <w:spacing w:line="360" w:lineRule="auto"/>
        <w:jc w:val="center"/>
        <w:rPr>
          <w:rFonts w:ascii="Arial" w:eastAsia="Times New Roman" w:hAnsi="Arial" w:cs="Arial"/>
          <w:b/>
          <w:bCs/>
          <w:sz w:val="22"/>
          <w:szCs w:val="22"/>
          <w:lang w:eastAsia="es-ES"/>
        </w:rPr>
      </w:pPr>
    </w:p>
    <w:p w14:paraId="093114DD" w14:textId="77777777" w:rsidR="00365E21" w:rsidRPr="00954EB1" w:rsidRDefault="00365E21" w:rsidP="00F90728">
      <w:pPr>
        <w:spacing w:line="360" w:lineRule="auto"/>
        <w:jc w:val="center"/>
        <w:rPr>
          <w:rFonts w:ascii="Arial" w:eastAsia="Times New Roman" w:hAnsi="Arial" w:cs="Arial"/>
          <w:b/>
          <w:bCs/>
          <w:sz w:val="22"/>
          <w:szCs w:val="22"/>
          <w:lang w:eastAsia="es-ES"/>
        </w:rPr>
      </w:pPr>
    </w:p>
    <w:p w14:paraId="604BAFFA" w14:textId="059BF9A5" w:rsidR="00D76F49" w:rsidRPr="00954EB1" w:rsidRDefault="00D76F49" w:rsidP="00F90728">
      <w:pPr>
        <w:spacing w:line="360" w:lineRule="auto"/>
        <w:jc w:val="center"/>
        <w:rPr>
          <w:rFonts w:ascii="Arial" w:eastAsia="Times New Roman" w:hAnsi="Arial" w:cs="Arial"/>
          <w:b/>
          <w:bCs/>
          <w:sz w:val="22"/>
          <w:szCs w:val="22"/>
          <w:lang w:eastAsia="es-ES"/>
        </w:rPr>
      </w:pPr>
    </w:p>
    <w:p w14:paraId="177198D1" w14:textId="77777777" w:rsidR="00F14AA9" w:rsidRPr="00954EB1" w:rsidRDefault="00F14AA9" w:rsidP="00F90728">
      <w:pPr>
        <w:spacing w:line="360" w:lineRule="auto"/>
        <w:jc w:val="center"/>
        <w:rPr>
          <w:rFonts w:ascii="Arial" w:eastAsia="Times New Roman" w:hAnsi="Arial" w:cs="Arial"/>
          <w:b/>
          <w:bCs/>
          <w:sz w:val="22"/>
          <w:szCs w:val="22"/>
          <w:lang w:eastAsia="es-ES"/>
        </w:rPr>
      </w:pPr>
    </w:p>
    <w:p w14:paraId="05F74201" w14:textId="77777777" w:rsidR="00D76F49" w:rsidRPr="00954EB1" w:rsidRDefault="00D76F49" w:rsidP="00F90728">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 Josué Solana Salmorán.</w:t>
      </w:r>
    </w:p>
    <w:p w14:paraId="79ABCA78" w14:textId="77777777" w:rsidR="00D76F49" w:rsidRPr="00954EB1" w:rsidRDefault="00D76F49" w:rsidP="00F90728">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Comisionado Presidente.</w:t>
      </w:r>
    </w:p>
    <w:p w14:paraId="4E8360F1" w14:textId="77777777" w:rsidR="00D76F49" w:rsidRPr="00954EB1" w:rsidRDefault="00D76F49" w:rsidP="00F90728">
      <w:pPr>
        <w:spacing w:line="360" w:lineRule="auto"/>
        <w:rPr>
          <w:rFonts w:ascii="Arial" w:hAnsi="Arial" w:cs="Arial"/>
          <w:sz w:val="22"/>
          <w:szCs w:val="22"/>
        </w:rPr>
      </w:pPr>
    </w:p>
    <w:p w14:paraId="3CB76D25" w14:textId="4E1C66A9" w:rsidR="00D76F49" w:rsidRPr="00954EB1" w:rsidRDefault="00D76F49" w:rsidP="00F90728">
      <w:pPr>
        <w:spacing w:line="360" w:lineRule="auto"/>
        <w:rPr>
          <w:rFonts w:ascii="Arial" w:hAnsi="Arial" w:cs="Arial"/>
          <w:sz w:val="22"/>
          <w:szCs w:val="22"/>
        </w:rPr>
      </w:pPr>
    </w:p>
    <w:p w14:paraId="329B4A72" w14:textId="0A83D29B" w:rsidR="00AC3C65" w:rsidRPr="00954EB1" w:rsidRDefault="00AC3C65" w:rsidP="00F90728">
      <w:pPr>
        <w:spacing w:line="360" w:lineRule="auto"/>
        <w:rPr>
          <w:rFonts w:ascii="Arial" w:hAnsi="Arial" w:cs="Arial"/>
          <w:sz w:val="22"/>
          <w:szCs w:val="22"/>
        </w:rPr>
      </w:pPr>
    </w:p>
    <w:p w14:paraId="7E3339F4" w14:textId="0E4347F2" w:rsidR="00AC3C65" w:rsidRPr="00954EB1" w:rsidRDefault="00AC3C65" w:rsidP="00F90728">
      <w:pPr>
        <w:spacing w:line="360" w:lineRule="auto"/>
        <w:rPr>
          <w:rFonts w:ascii="Arial" w:hAnsi="Arial" w:cs="Arial"/>
          <w:sz w:val="22"/>
          <w:szCs w:val="22"/>
        </w:rPr>
      </w:pPr>
    </w:p>
    <w:p w14:paraId="462BBD98" w14:textId="17155048" w:rsidR="00AC3C65" w:rsidRPr="00954EB1" w:rsidRDefault="00AC3C65" w:rsidP="00F90728">
      <w:pPr>
        <w:spacing w:line="360" w:lineRule="auto"/>
        <w:rPr>
          <w:rFonts w:ascii="Arial" w:hAnsi="Arial" w:cs="Arial"/>
          <w:sz w:val="22"/>
          <w:szCs w:val="22"/>
        </w:rPr>
      </w:pPr>
    </w:p>
    <w:p w14:paraId="1B309090" w14:textId="77777777" w:rsidR="00BF1597" w:rsidRPr="00954EB1" w:rsidRDefault="00BF1597" w:rsidP="00F90728">
      <w:pPr>
        <w:spacing w:line="360" w:lineRule="auto"/>
        <w:rPr>
          <w:rFonts w:ascii="Arial" w:hAnsi="Arial" w:cs="Arial"/>
          <w:sz w:val="22"/>
          <w:szCs w:val="22"/>
        </w:rPr>
      </w:pPr>
    </w:p>
    <w:p w14:paraId="5EF71916" w14:textId="77777777" w:rsidR="00BD459B" w:rsidRPr="00954EB1" w:rsidRDefault="00BD459B" w:rsidP="00F90728">
      <w:pPr>
        <w:spacing w:line="360" w:lineRule="auto"/>
        <w:rPr>
          <w:rFonts w:ascii="Arial" w:hAnsi="Arial" w:cs="Arial"/>
          <w:sz w:val="22"/>
          <w:szCs w:val="22"/>
        </w:rPr>
      </w:pPr>
    </w:p>
    <w:p w14:paraId="5E5A9FC3" w14:textId="77777777" w:rsidR="00C47385" w:rsidRPr="00954EB1" w:rsidRDefault="00C47385" w:rsidP="00F90728">
      <w:pPr>
        <w:spacing w:line="360" w:lineRule="auto"/>
        <w:rPr>
          <w:rFonts w:ascii="Arial" w:hAnsi="Arial" w:cs="Arial"/>
          <w:sz w:val="22"/>
          <w:szCs w:val="22"/>
        </w:rPr>
      </w:pPr>
    </w:p>
    <w:p w14:paraId="3B8E66B9" w14:textId="77777777" w:rsidR="00AC3C65" w:rsidRPr="00954EB1" w:rsidRDefault="00AC3C65" w:rsidP="00F90728">
      <w:pPr>
        <w:spacing w:line="360" w:lineRule="auto"/>
        <w:rPr>
          <w:rFonts w:ascii="Arial" w:hAnsi="Arial" w:cs="Arial"/>
          <w:sz w:val="22"/>
          <w:szCs w:val="22"/>
        </w:rPr>
      </w:pPr>
    </w:p>
    <w:p w14:paraId="63E2F5D0" w14:textId="77777777" w:rsidR="00D76F49" w:rsidRPr="00954EB1" w:rsidRDefault="00D76F49" w:rsidP="00F90728">
      <w:pPr>
        <w:spacing w:line="360" w:lineRule="auto"/>
        <w:ind w:left="1276" w:hanging="1276"/>
        <w:jc w:val="center"/>
        <w:rPr>
          <w:rFonts w:ascii="Arial" w:hAnsi="Arial" w:cs="Arial"/>
          <w:b/>
          <w:sz w:val="22"/>
          <w:szCs w:val="22"/>
        </w:rPr>
      </w:pPr>
      <w:r w:rsidRPr="00954EB1">
        <w:rPr>
          <w:rFonts w:ascii="Arial" w:eastAsia="Times New Roman" w:hAnsi="Arial" w:cs="Arial"/>
          <w:b/>
          <w:bCs/>
          <w:sz w:val="22"/>
          <w:szCs w:val="22"/>
          <w:lang w:eastAsia="es-ES"/>
        </w:rPr>
        <w:t>C. Claudia Ivette Soto Pineda.</w:t>
      </w:r>
    </w:p>
    <w:p w14:paraId="1202131E" w14:textId="07FFBFF3" w:rsidR="00D76F49" w:rsidRPr="00954EB1" w:rsidRDefault="00D76F49" w:rsidP="00F90728">
      <w:pPr>
        <w:spacing w:line="360" w:lineRule="auto"/>
        <w:ind w:left="1276" w:hanging="1276"/>
        <w:jc w:val="center"/>
        <w:rPr>
          <w:rFonts w:ascii="Arial" w:eastAsia="Times New Roman" w:hAnsi="Arial" w:cs="Arial"/>
          <w:bCs/>
          <w:sz w:val="22"/>
          <w:szCs w:val="22"/>
          <w:lang w:eastAsia="es-ES"/>
        </w:rPr>
      </w:pPr>
      <w:r w:rsidRPr="00954EB1">
        <w:rPr>
          <w:rFonts w:ascii="Arial" w:hAnsi="Arial" w:cs="Arial"/>
          <w:b/>
          <w:sz w:val="22"/>
          <w:szCs w:val="22"/>
        </w:rPr>
        <w:t>Comisionada.</w:t>
      </w:r>
    </w:p>
    <w:p w14:paraId="74A41CF8"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6F84357"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0D3C3427"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9A983F3" w14:textId="488A48C5"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7C1676FE" w14:textId="04DFEEC8" w:rsidR="00BD459B" w:rsidRPr="00954EB1" w:rsidRDefault="00BD459B" w:rsidP="00F90728">
      <w:pPr>
        <w:shd w:val="clear" w:color="auto" w:fill="FFFFFF"/>
        <w:spacing w:line="360" w:lineRule="auto"/>
        <w:jc w:val="both"/>
        <w:rPr>
          <w:rFonts w:ascii="Arial" w:eastAsia="Times New Roman" w:hAnsi="Arial" w:cs="Arial"/>
          <w:bCs/>
          <w:sz w:val="22"/>
          <w:szCs w:val="22"/>
          <w:lang w:eastAsia="es-ES"/>
        </w:rPr>
      </w:pPr>
    </w:p>
    <w:p w14:paraId="14EF1ECC"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347D38C6"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42F7D467" w14:textId="55AFED35"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92BDD46" w14:textId="77777777" w:rsidR="00C47385" w:rsidRPr="00954EB1" w:rsidRDefault="00C47385" w:rsidP="00F90728">
      <w:pPr>
        <w:shd w:val="clear" w:color="auto" w:fill="FFFFFF"/>
        <w:spacing w:line="360" w:lineRule="auto"/>
        <w:jc w:val="both"/>
        <w:rPr>
          <w:rFonts w:ascii="Arial" w:eastAsia="Times New Roman" w:hAnsi="Arial" w:cs="Arial"/>
          <w:bCs/>
          <w:sz w:val="22"/>
          <w:szCs w:val="22"/>
          <w:lang w:eastAsia="es-ES"/>
        </w:rPr>
      </w:pPr>
    </w:p>
    <w:p w14:paraId="389C5068" w14:textId="77777777" w:rsidR="00D76F49" w:rsidRPr="00954EB1" w:rsidRDefault="00D76F49" w:rsidP="00F90728">
      <w:pPr>
        <w:shd w:val="clear" w:color="auto" w:fill="FFFFFF"/>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 xml:space="preserve">C. </w:t>
      </w:r>
      <w:r w:rsidRPr="00954EB1">
        <w:rPr>
          <w:rFonts w:ascii="Arial" w:hAnsi="Arial" w:cs="Arial"/>
          <w:b/>
          <w:sz w:val="22"/>
          <w:szCs w:val="22"/>
        </w:rPr>
        <w:t>Héctor Eduardo Ruiz Serrano</w:t>
      </w:r>
      <w:r w:rsidRPr="00954EB1">
        <w:rPr>
          <w:rFonts w:ascii="Arial" w:eastAsia="Times New Roman" w:hAnsi="Arial" w:cs="Arial"/>
          <w:b/>
          <w:bCs/>
          <w:sz w:val="22"/>
          <w:szCs w:val="22"/>
          <w:lang w:eastAsia="es-ES"/>
        </w:rPr>
        <w:t>.</w:t>
      </w:r>
    </w:p>
    <w:p w14:paraId="76B7014F" w14:textId="02D4AA2A" w:rsidR="00D76F49" w:rsidRPr="00954EB1" w:rsidRDefault="00D76F49" w:rsidP="00F90728">
      <w:pPr>
        <w:shd w:val="clear" w:color="auto" w:fill="FFFFFF"/>
        <w:spacing w:line="360" w:lineRule="auto"/>
        <w:jc w:val="center"/>
        <w:rPr>
          <w:rFonts w:ascii="Arial" w:eastAsia="Times New Roman" w:hAnsi="Arial" w:cs="Arial"/>
          <w:bCs/>
          <w:sz w:val="22"/>
          <w:szCs w:val="22"/>
          <w:lang w:eastAsia="es-ES"/>
        </w:rPr>
      </w:pPr>
      <w:r w:rsidRPr="00954EB1">
        <w:rPr>
          <w:rFonts w:ascii="Arial" w:eastAsia="Times New Roman" w:hAnsi="Arial" w:cs="Arial"/>
          <w:b/>
          <w:bCs/>
          <w:sz w:val="22"/>
          <w:szCs w:val="22"/>
          <w:lang w:eastAsia="es-ES"/>
        </w:rPr>
        <w:t>Secretario General de Acuerdos.</w:t>
      </w:r>
      <w:r w:rsidRPr="00954EB1">
        <w:rPr>
          <w:rFonts w:ascii="Arial" w:eastAsia="Times New Roman" w:hAnsi="Arial" w:cs="Arial"/>
          <w:bCs/>
          <w:sz w:val="22"/>
          <w:szCs w:val="22"/>
          <w:lang w:eastAsia="es-ES"/>
        </w:rPr>
        <w:t xml:space="preserve"> </w:t>
      </w:r>
    </w:p>
    <w:p w14:paraId="3390B7AB" w14:textId="51E2ED9E"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09C2B6B8" w14:textId="0DE86F0A"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28F87CF8" w14:textId="5FDF019F"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431C3349" w14:textId="19708E27" w:rsidR="00D83F4E" w:rsidRDefault="00D83F4E" w:rsidP="00F90728">
      <w:pPr>
        <w:shd w:val="clear" w:color="auto" w:fill="FFFFFF"/>
        <w:spacing w:line="360" w:lineRule="auto"/>
        <w:jc w:val="center"/>
        <w:rPr>
          <w:rFonts w:ascii="Arial" w:eastAsia="Times New Roman" w:hAnsi="Arial" w:cs="Arial"/>
          <w:bCs/>
          <w:sz w:val="22"/>
          <w:szCs w:val="22"/>
          <w:lang w:eastAsia="es-ES"/>
        </w:rPr>
      </w:pPr>
    </w:p>
    <w:p w14:paraId="0F61F616" w14:textId="33CCE32C" w:rsidR="00C47385" w:rsidRPr="00EE398A" w:rsidRDefault="00C47385" w:rsidP="00F90728">
      <w:pPr>
        <w:spacing w:line="360" w:lineRule="auto"/>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D12F33">
        <w:rPr>
          <w:rFonts w:ascii="Arial" w:hAnsi="Arial" w:cs="Arial"/>
          <w:sz w:val="14"/>
          <w:szCs w:val="14"/>
        </w:rPr>
        <w:t>Décima</w:t>
      </w:r>
      <w:r>
        <w:rPr>
          <w:rFonts w:ascii="Arial" w:hAnsi="Arial" w:cs="Arial"/>
          <w:sz w:val="14"/>
          <w:szCs w:val="14"/>
        </w:rPr>
        <w:t xml:space="preserve"> </w:t>
      </w:r>
      <w:r w:rsidR="00863155">
        <w:rPr>
          <w:rFonts w:ascii="Arial" w:hAnsi="Arial" w:cs="Arial"/>
          <w:sz w:val="14"/>
          <w:szCs w:val="14"/>
        </w:rPr>
        <w:t>Primer</w:t>
      </w:r>
      <w:r w:rsidR="00667285">
        <w:rPr>
          <w:rFonts w:ascii="Arial" w:hAnsi="Arial" w:cs="Arial"/>
          <w:sz w:val="14"/>
          <w:szCs w:val="14"/>
        </w:rPr>
        <w:t>a</w:t>
      </w:r>
      <w:r w:rsidR="00863155">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sidR="00863155">
        <w:rPr>
          <w:rFonts w:ascii="Arial" w:hAnsi="Arial" w:cs="Arial"/>
          <w:sz w:val="14"/>
          <w:szCs w:val="14"/>
        </w:rPr>
        <w:t>veinte</w:t>
      </w:r>
      <w:r>
        <w:rPr>
          <w:rFonts w:ascii="Arial" w:hAnsi="Arial" w:cs="Arial"/>
          <w:sz w:val="14"/>
          <w:szCs w:val="14"/>
        </w:rPr>
        <w:t xml:space="preserve"> de </w:t>
      </w:r>
      <w:r w:rsidR="00BC4EA6">
        <w:rPr>
          <w:rFonts w:ascii="Arial" w:hAnsi="Arial" w:cs="Arial"/>
          <w:sz w:val="14"/>
          <w:szCs w:val="14"/>
        </w:rPr>
        <w:t>junio</w:t>
      </w:r>
      <w:r w:rsidR="00C11061">
        <w:rPr>
          <w:rFonts w:ascii="Arial" w:hAnsi="Arial" w:cs="Arial"/>
          <w:sz w:val="14"/>
          <w:szCs w:val="14"/>
        </w:rPr>
        <w:t xml:space="preserve"> </w:t>
      </w:r>
      <w:r w:rsidRPr="00EE398A">
        <w:rPr>
          <w:rFonts w:ascii="Arial" w:hAnsi="Arial" w:cs="Arial"/>
          <w:sz w:val="14"/>
          <w:szCs w:val="14"/>
        </w:rPr>
        <w:t>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w:t>
      </w:r>
      <w:r w:rsidR="00954EB1">
        <w:rPr>
          <w:rFonts w:ascii="Arial" w:hAnsi="Arial" w:cs="Arial"/>
          <w:sz w:val="14"/>
          <w:szCs w:val="14"/>
        </w:rPr>
        <w:t xml:space="preserve"> - - -</w:t>
      </w:r>
      <w:r>
        <w:rPr>
          <w:rFonts w:ascii="Arial" w:hAnsi="Arial" w:cs="Arial"/>
          <w:sz w:val="14"/>
          <w:szCs w:val="14"/>
        </w:rPr>
        <w:t xml:space="preserve"> - - - - - - - - - -</w:t>
      </w:r>
      <w:r w:rsidR="00C11061">
        <w:rPr>
          <w:rFonts w:ascii="Arial" w:hAnsi="Arial" w:cs="Arial"/>
          <w:sz w:val="14"/>
          <w:szCs w:val="14"/>
        </w:rPr>
        <w:t xml:space="preserve"> - - - - - </w:t>
      </w:r>
      <w:r w:rsidR="009A3BE7">
        <w:rPr>
          <w:rFonts w:ascii="Arial" w:hAnsi="Arial" w:cs="Arial"/>
          <w:sz w:val="14"/>
          <w:szCs w:val="14"/>
        </w:rPr>
        <w:t>-</w:t>
      </w:r>
      <w:r>
        <w:rPr>
          <w:rFonts w:ascii="Arial" w:hAnsi="Arial" w:cs="Arial"/>
          <w:sz w:val="14"/>
          <w:szCs w:val="14"/>
        </w:rPr>
        <w:t xml:space="preserve"> - - - - - - - - - - - - - - - - - - - - - - - - - - - - - - - - - - - - - - - - - - - - - - - - - - - - - - - - </w:t>
      </w:r>
      <w:r w:rsidR="00BF1597">
        <w:rPr>
          <w:rFonts w:ascii="Arial" w:hAnsi="Arial" w:cs="Arial"/>
          <w:sz w:val="14"/>
          <w:szCs w:val="14"/>
        </w:rPr>
        <w:t xml:space="preserve">- </w:t>
      </w:r>
    </w:p>
    <w:p w14:paraId="01986961" w14:textId="2C6644ED" w:rsidR="00150315" w:rsidRPr="00A31065" w:rsidRDefault="00C47385" w:rsidP="00F90728">
      <w:pPr>
        <w:spacing w:line="360" w:lineRule="auto"/>
        <w:jc w:val="both"/>
        <w:rPr>
          <w:rFonts w:ascii="Open Sans" w:eastAsia="Times New Roman" w:hAnsi="Open Sans" w:cs="Open Sans"/>
          <w:color w:val="000000"/>
          <w:sz w:val="21"/>
          <w:szCs w:val="21"/>
          <w:lang w:eastAsia="es-MX"/>
        </w:rPr>
      </w:pPr>
      <w:proofErr w:type="spellStart"/>
      <w:r>
        <w:rPr>
          <w:rFonts w:ascii="Arial" w:hAnsi="Arial" w:cs="Arial"/>
          <w:sz w:val="14"/>
          <w:szCs w:val="14"/>
        </w:rPr>
        <w:t>MELH</w:t>
      </w:r>
      <w:proofErr w:type="spellEnd"/>
      <w:r w:rsidRPr="00EE398A">
        <w:rPr>
          <w:rFonts w:ascii="Arial" w:hAnsi="Arial" w:cs="Arial"/>
          <w:sz w:val="14"/>
          <w:szCs w:val="14"/>
        </w:rPr>
        <w:t>*</w:t>
      </w:r>
      <w:r w:rsidR="00954EB1">
        <w:rPr>
          <w:rFonts w:ascii="Arial" w:hAnsi="Arial" w:cs="Arial"/>
          <w:sz w:val="14"/>
          <w:szCs w:val="14"/>
        </w:rPr>
        <w:t>jaso</w:t>
      </w:r>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0900" w14:textId="77777777" w:rsidR="00104A54" w:rsidRDefault="00104A54" w:rsidP="00505074">
      <w:r>
        <w:separator/>
      </w:r>
    </w:p>
  </w:endnote>
  <w:endnote w:type="continuationSeparator" w:id="0">
    <w:p w14:paraId="6EAD0DC7" w14:textId="77777777" w:rsidR="00104A54" w:rsidRDefault="00104A5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37C9" w14:textId="77777777" w:rsidR="00104A54" w:rsidRDefault="00104A54" w:rsidP="00505074">
      <w:r>
        <w:separator/>
      </w:r>
    </w:p>
  </w:footnote>
  <w:footnote w:type="continuationSeparator" w:id="0">
    <w:p w14:paraId="4F779E8F" w14:textId="77777777" w:rsidR="00104A54" w:rsidRDefault="00104A54" w:rsidP="00505074">
      <w:r>
        <w:continuationSeparator/>
      </w:r>
    </w:p>
  </w:footnote>
  <w:footnote w:id="1">
    <w:p w14:paraId="5B0095FF" w14:textId="77777777" w:rsidR="00923B58" w:rsidRDefault="00923B58" w:rsidP="00923B58">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
    <w:p w14:paraId="408734EC" w14:textId="77777777" w:rsidR="00923B58" w:rsidRDefault="00923B58" w:rsidP="00923B58">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3FD"/>
    <w:multiLevelType w:val="hybridMultilevel"/>
    <w:tmpl w:val="C5F60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531AF"/>
    <w:multiLevelType w:val="hybridMultilevel"/>
    <w:tmpl w:val="6A9C5B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99C"/>
    <w:rsid w:val="00036DC2"/>
    <w:rsid w:val="00043648"/>
    <w:rsid w:val="00075AB7"/>
    <w:rsid w:val="00083670"/>
    <w:rsid w:val="00090633"/>
    <w:rsid w:val="00091C0A"/>
    <w:rsid w:val="00104A54"/>
    <w:rsid w:val="00105427"/>
    <w:rsid w:val="00124FAF"/>
    <w:rsid w:val="00150315"/>
    <w:rsid w:val="00191709"/>
    <w:rsid w:val="001A2A03"/>
    <w:rsid w:val="001C173A"/>
    <w:rsid w:val="001C3A24"/>
    <w:rsid w:val="001C5977"/>
    <w:rsid w:val="001D282A"/>
    <w:rsid w:val="001D30EE"/>
    <w:rsid w:val="001F70A7"/>
    <w:rsid w:val="002060F1"/>
    <w:rsid w:val="002557AA"/>
    <w:rsid w:val="002742C7"/>
    <w:rsid w:val="00276A9D"/>
    <w:rsid w:val="00277A87"/>
    <w:rsid w:val="002A441B"/>
    <w:rsid w:val="002D152B"/>
    <w:rsid w:val="003048CB"/>
    <w:rsid w:val="00306BCC"/>
    <w:rsid w:val="00320B59"/>
    <w:rsid w:val="00365E21"/>
    <w:rsid w:val="0037163E"/>
    <w:rsid w:val="00390BFC"/>
    <w:rsid w:val="00392159"/>
    <w:rsid w:val="003A2949"/>
    <w:rsid w:val="003A623F"/>
    <w:rsid w:val="003A737D"/>
    <w:rsid w:val="003C2525"/>
    <w:rsid w:val="003F7C21"/>
    <w:rsid w:val="00415CF8"/>
    <w:rsid w:val="0041758B"/>
    <w:rsid w:val="00440D52"/>
    <w:rsid w:val="00496B6A"/>
    <w:rsid w:val="004B766A"/>
    <w:rsid w:val="004D3B60"/>
    <w:rsid w:val="004E20DC"/>
    <w:rsid w:val="004E59B8"/>
    <w:rsid w:val="00505074"/>
    <w:rsid w:val="005A478F"/>
    <w:rsid w:val="005C245B"/>
    <w:rsid w:val="005D2526"/>
    <w:rsid w:val="005E4ABC"/>
    <w:rsid w:val="005F6794"/>
    <w:rsid w:val="0061401C"/>
    <w:rsid w:val="0063269C"/>
    <w:rsid w:val="006647D2"/>
    <w:rsid w:val="00667285"/>
    <w:rsid w:val="00675A87"/>
    <w:rsid w:val="00684EA6"/>
    <w:rsid w:val="006A069C"/>
    <w:rsid w:val="006C3856"/>
    <w:rsid w:val="00704CC1"/>
    <w:rsid w:val="0074715C"/>
    <w:rsid w:val="007730AF"/>
    <w:rsid w:val="00774F19"/>
    <w:rsid w:val="0078341F"/>
    <w:rsid w:val="007C0B95"/>
    <w:rsid w:val="00801920"/>
    <w:rsid w:val="00822721"/>
    <w:rsid w:val="008625A7"/>
    <w:rsid w:val="00863155"/>
    <w:rsid w:val="00882DC1"/>
    <w:rsid w:val="0089328A"/>
    <w:rsid w:val="008B2A69"/>
    <w:rsid w:val="008C5F59"/>
    <w:rsid w:val="008E1C26"/>
    <w:rsid w:val="009100C6"/>
    <w:rsid w:val="00920943"/>
    <w:rsid w:val="00923B58"/>
    <w:rsid w:val="00930F1B"/>
    <w:rsid w:val="009314BB"/>
    <w:rsid w:val="00954EB1"/>
    <w:rsid w:val="0099064C"/>
    <w:rsid w:val="009A3BE7"/>
    <w:rsid w:val="00A24691"/>
    <w:rsid w:val="00A31065"/>
    <w:rsid w:val="00A56332"/>
    <w:rsid w:val="00A57C3D"/>
    <w:rsid w:val="00A75234"/>
    <w:rsid w:val="00A939CE"/>
    <w:rsid w:val="00AA6DB4"/>
    <w:rsid w:val="00AC3C65"/>
    <w:rsid w:val="00B06CD4"/>
    <w:rsid w:val="00B267AB"/>
    <w:rsid w:val="00B33D22"/>
    <w:rsid w:val="00B37C5A"/>
    <w:rsid w:val="00BB3736"/>
    <w:rsid w:val="00BC4EA6"/>
    <w:rsid w:val="00BD459B"/>
    <w:rsid w:val="00BE4DC4"/>
    <w:rsid w:val="00BF1597"/>
    <w:rsid w:val="00C07082"/>
    <w:rsid w:val="00C11061"/>
    <w:rsid w:val="00C12A5A"/>
    <w:rsid w:val="00C25E29"/>
    <w:rsid w:val="00C335F7"/>
    <w:rsid w:val="00C47385"/>
    <w:rsid w:val="00C57965"/>
    <w:rsid w:val="00C857F3"/>
    <w:rsid w:val="00C97BF5"/>
    <w:rsid w:val="00CA47CF"/>
    <w:rsid w:val="00CB7833"/>
    <w:rsid w:val="00CE3114"/>
    <w:rsid w:val="00D12F33"/>
    <w:rsid w:val="00D64E90"/>
    <w:rsid w:val="00D65479"/>
    <w:rsid w:val="00D66184"/>
    <w:rsid w:val="00D76F49"/>
    <w:rsid w:val="00D80176"/>
    <w:rsid w:val="00D83F4E"/>
    <w:rsid w:val="00D96B13"/>
    <w:rsid w:val="00DA1E07"/>
    <w:rsid w:val="00DC0B0F"/>
    <w:rsid w:val="00DC1402"/>
    <w:rsid w:val="00DC65C4"/>
    <w:rsid w:val="00DD3861"/>
    <w:rsid w:val="00DE7006"/>
    <w:rsid w:val="00E22E1E"/>
    <w:rsid w:val="00E53DBB"/>
    <w:rsid w:val="00E81068"/>
    <w:rsid w:val="00E819DD"/>
    <w:rsid w:val="00ED0DC6"/>
    <w:rsid w:val="00EE48C4"/>
    <w:rsid w:val="00F023FE"/>
    <w:rsid w:val="00F14AA9"/>
    <w:rsid w:val="00F36284"/>
    <w:rsid w:val="00F56F58"/>
    <w:rsid w:val="00F854FE"/>
    <w:rsid w:val="00F90728"/>
    <w:rsid w:val="00FA50EE"/>
    <w:rsid w:val="00FC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954EB1"/>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74480381">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81566050">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398134209">
      <w:bodyDiv w:val="1"/>
      <w:marLeft w:val="0"/>
      <w:marRight w:val="0"/>
      <w:marTop w:val="0"/>
      <w:marBottom w:val="0"/>
      <w:divBdr>
        <w:top w:val="none" w:sz="0" w:space="0" w:color="auto"/>
        <w:left w:val="none" w:sz="0" w:space="0" w:color="auto"/>
        <w:bottom w:val="none" w:sz="0" w:space="0" w:color="auto"/>
        <w:right w:val="none" w:sz="0" w:space="0" w:color="auto"/>
      </w:divBdr>
    </w:div>
    <w:div w:id="497615064">
      <w:bodyDiv w:val="1"/>
      <w:marLeft w:val="0"/>
      <w:marRight w:val="0"/>
      <w:marTop w:val="0"/>
      <w:marBottom w:val="0"/>
      <w:divBdr>
        <w:top w:val="none" w:sz="0" w:space="0" w:color="auto"/>
        <w:left w:val="none" w:sz="0" w:space="0" w:color="auto"/>
        <w:bottom w:val="none" w:sz="0" w:space="0" w:color="auto"/>
        <w:right w:val="none" w:sz="0" w:space="0" w:color="auto"/>
      </w:divBdr>
    </w:div>
    <w:div w:id="58303085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4489411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00156280">
      <w:bodyDiv w:val="1"/>
      <w:marLeft w:val="0"/>
      <w:marRight w:val="0"/>
      <w:marTop w:val="0"/>
      <w:marBottom w:val="0"/>
      <w:divBdr>
        <w:top w:val="none" w:sz="0" w:space="0" w:color="auto"/>
        <w:left w:val="none" w:sz="0" w:space="0" w:color="auto"/>
        <w:bottom w:val="none" w:sz="0" w:space="0" w:color="auto"/>
        <w:right w:val="none" w:sz="0" w:space="0" w:color="auto"/>
      </w:divBdr>
    </w:div>
    <w:div w:id="1243638711">
      <w:bodyDiv w:val="1"/>
      <w:marLeft w:val="0"/>
      <w:marRight w:val="0"/>
      <w:marTop w:val="0"/>
      <w:marBottom w:val="0"/>
      <w:divBdr>
        <w:top w:val="none" w:sz="0" w:space="0" w:color="auto"/>
        <w:left w:val="none" w:sz="0" w:space="0" w:color="auto"/>
        <w:bottom w:val="none" w:sz="0" w:space="0" w:color="auto"/>
        <w:right w:val="none" w:sz="0" w:space="0" w:color="auto"/>
      </w:divBdr>
    </w:div>
    <w:div w:id="127397237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2525236">
      <w:bodyDiv w:val="1"/>
      <w:marLeft w:val="0"/>
      <w:marRight w:val="0"/>
      <w:marTop w:val="0"/>
      <w:marBottom w:val="0"/>
      <w:divBdr>
        <w:top w:val="none" w:sz="0" w:space="0" w:color="auto"/>
        <w:left w:val="none" w:sz="0" w:space="0" w:color="auto"/>
        <w:bottom w:val="none" w:sz="0" w:space="0" w:color="auto"/>
        <w:right w:val="none" w:sz="0" w:space="0" w:color="auto"/>
      </w:divBdr>
    </w:div>
    <w:div w:id="17271416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03060617">
      <w:bodyDiv w:val="1"/>
      <w:marLeft w:val="0"/>
      <w:marRight w:val="0"/>
      <w:marTop w:val="0"/>
      <w:marBottom w:val="0"/>
      <w:divBdr>
        <w:top w:val="none" w:sz="0" w:space="0" w:color="auto"/>
        <w:left w:val="none" w:sz="0" w:space="0" w:color="auto"/>
        <w:bottom w:val="none" w:sz="0" w:space="0" w:color="auto"/>
        <w:right w:val="none" w:sz="0" w:space="0" w:color="auto"/>
      </w:divBdr>
    </w:div>
    <w:div w:id="2074545309">
      <w:bodyDiv w:val="1"/>
      <w:marLeft w:val="0"/>
      <w:marRight w:val="0"/>
      <w:marTop w:val="0"/>
      <w:marBottom w:val="0"/>
      <w:divBdr>
        <w:top w:val="none" w:sz="0" w:space="0" w:color="auto"/>
        <w:left w:val="none" w:sz="0" w:space="0" w:color="auto"/>
        <w:bottom w:val="none" w:sz="0" w:space="0" w:color="auto"/>
        <w:right w:val="none" w:sz="0" w:space="0" w:color="auto"/>
      </w:divBdr>
    </w:div>
    <w:div w:id="21238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4431</Words>
  <Characters>24374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25</cp:revision>
  <cp:lastPrinted>2025-07-01T17:01:00Z</cp:lastPrinted>
  <dcterms:created xsi:type="dcterms:W3CDTF">2025-05-09T17:55:00Z</dcterms:created>
  <dcterms:modified xsi:type="dcterms:W3CDTF">2025-07-01T17:02:00Z</dcterms:modified>
</cp:coreProperties>
</file>