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09DB" w14:textId="016A4007" w:rsidR="00D76F49" w:rsidRPr="00E95D6D" w:rsidRDefault="00D76F49" w:rsidP="00E95D6D">
      <w:pPr>
        <w:spacing w:line="360" w:lineRule="auto"/>
        <w:jc w:val="both"/>
        <w:rPr>
          <w:rFonts w:ascii="Arial" w:hAnsi="Arial" w:cs="Arial"/>
          <w:b/>
          <w:sz w:val="22"/>
          <w:szCs w:val="22"/>
        </w:rPr>
      </w:pPr>
      <w:r w:rsidRPr="00E95D6D">
        <w:rPr>
          <w:rFonts w:ascii="Arial" w:hAnsi="Arial" w:cs="Arial"/>
          <w:b/>
          <w:sz w:val="22"/>
          <w:szCs w:val="22"/>
        </w:rPr>
        <w:t xml:space="preserve">ACTA DE LA </w:t>
      </w:r>
      <w:r w:rsidR="00A24691" w:rsidRPr="00E95D6D">
        <w:rPr>
          <w:rFonts w:ascii="Arial" w:hAnsi="Arial" w:cs="Arial"/>
          <w:b/>
          <w:sz w:val="22"/>
          <w:szCs w:val="22"/>
        </w:rPr>
        <w:t>DÉCIMA</w:t>
      </w:r>
      <w:r w:rsidRPr="00E95D6D">
        <w:rPr>
          <w:rFonts w:ascii="Arial" w:hAnsi="Arial" w:cs="Arial"/>
          <w:b/>
          <w:sz w:val="22"/>
          <w:szCs w:val="22"/>
        </w:rPr>
        <w:t xml:space="preserve"> </w:t>
      </w:r>
      <w:r w:rsidR="00E03925">
        <w:rPr>
          <w:rFonts w:ascii="Arial" w:hAnsi="Arial" w:cs="Arial"/>
          <w:b/>
          <w:sz w:val="22"/>
          <w:szCs w:val="22"/>
        </w:rPr>
        <w:t>TERCERA</w:t>
      </w:r>
      <w:r w:rsidR="005D2526" w:rsidRPr="00E95D6D">
        <w:rPr>
          <w:rFonts w:ascii="Arial" w:hAnsi="Arial" w:cs="Arial"/>
          <w:b/>
          <w:sz w:val="22"/>
          <w:szCs w:val="22"/>
        </w:rPr>
        <w:t xml:space="preserve"> </w:t>
      </w:r>
      <w:r w:rsidRPr="00E95D6D">
        <w:rPr>
          <w:rFonts w:ascii="Arial" w:hAnsi="Arial" w:cs="Arial"/>
          <w:b/>
          <w:sz w:val="22"/>
          <w:szCs w:val="22"/>
        </w:rPr>
        <w:t xml:space="preserve">SESIÓN EXTRAORDINARIA 2025 DEL CONSEJO GENERAL DEL ÓRGANO GARANTE DE ACCESO A LA INFORMACIÓN PÚBLICA, TRANSPARENCIA, PROTECCIÓN DE DATOS PERSONALES Y BUEN GOBIERNO DEL ESTADO DE OAXACA. - - - - - - - - - - - - - - - - - - - - - - - - - - - - - - - - - - - - - - - - - - - - - - - - </w:t>
      </w:r>
    </w:p>
    <w:p w14:paraId="7040F5D4" w14:textId="20BE310E" w:rsidR="00D76F49" w:rsidRPr="003854D7" w:rsidRDefault="00D76F49" w:rsidP="003854D7">
      <w:pPr>
        <w:spacing w:line="360" w:lineRule="auto"/>
        <w:jc w:val="both"/>
        <w:rPr>
          <w:rFonts w:ascii="Arial" w:hAnsi="Arial" w:cs="Arial"/>
          <w:sz w:val="22"/>
          <w:szCs w:val="22"/>
        </w:rPr>
      </w:pPr>
      <w:bookmarkStart w:id="0" w:name="_Hlk147735306"/>
      <w:r w:rsidRPr="00E95D6D">
        <w:rPr>
          <w:rFonts w:ascii="Arial" w:hAnsi="Arial" w:cs="Arial"/>
          <w:sz w:val="22"/>
          <w:szCs w:val="22"/>
        </w:rPr>
        <w:t xml:space="preserve">Estando reunidas y reunidos de forma remota a través de medios digitales, </w:t>
      </w:r>
      <w:bookmarkEnd w:id="0"/>
      <w:r w:rsidRPr="00E95D6D">
        <w:rPr>
          <w:rFonts w:ascii="Arial" w:hAnsi="Arial" w:cs="Arial"/>
          <w:sz w:val="22"/>
          <w:szCs w:val="22"/>
        </w:rPr>
        <w:t>siendo las</w:t>
      </w:r>
      <w:r w:rsidR="00D66184" w:rsidRPr="00E95D6D">
        <w:rPr>
          <w:rFonts w:ascii="Arial" w:hAnsi="Arial" w:cs="Arial"/>
          <w:sz w:val="22"/>
          <w:szCs w:val="22"/>
        </w:rPr>
        <w:t xml:space="preserve"> </w:t>
      </w:r>
      <w:r w:rsidR="00E03925">
        <w:rPr>
          <w:rFonts w:ascii="Arial" w:hAnsi="Arial" w:cs="Arial"/>
          <w:sz w:val="22"/>
          <w:szCs w:val="22"/>
        </w:rPr>
        <w:t>diez</w:t>
      </w:r>
      <w:r w:rsidR="0041758B" w:rsidRPr="00E95D6D">
        <w:rPr>
          <w:rFonts w:ascii="Arial" w:hAnsi="Arial" w:cs="Arial"/>
          <w:sz w:val="22"/>
          <w:szCs w:val="22"/>
        </w:rPr>
        <w:t xml:space="preserve"> </w:t>
      </w:r>
      <w:r w:rsidRPr="00E95D6D">
        <w:rPr>
          <w:rFonts w:ascii="Arial" w:hAnsi="Arial" w:cs="Arial"/>
          <w:sz w:val="22"/>
          <w:szCs w:val="22"/>
        </w:rPr>
        <w:t xml:space="preserve">horas con </w:t>
      </w:r>
      <w:r w:rsidR="003F7298">
        <w:rPr>
          <w:rFonts w:ascii="Arial" w:hAnsi="Arial" w:cs="Arial"/>
          <w:sz w:val="22"/>
          <w:szCs w:val="22"/>
        </w:rPr>
        <w:t>diez</w:t>
      </w:r>
      <w:r w:rsidR="008C5F59" w:rsidRPr="00E95D6D">
        <w:rPr>
          <w:rFonts w:ascii="Arial" w:hAnsi="Arial" w:cs="Arial"/>
          <w:sz w:val="22"/>
          <w:szCs w:val="22"/>
        </w:rPr>
        <w:t xml:space="preserve"> </w:t>
      </w:r>
      <w:r w:rsidRPr="00E95D6D">
        <w:rPr>
          <w:rFonts w:ascii="Arial" w:hAnsi="Arial" w:cs="Arial"/>
          <w:sz w:val="22"/>
          <w:szCs w:val="22"/>
        </w:rPr>
        <w:t>minutos del</w:t>
      </w:r>
      <w:r w:rsidR="00F11C5C">
        <w:rPr>
          <w:rFonts w:ascii="Arial" w:hAnsi="Arial" w:cs="Arial"/>
          <w:sz w:val="22"/>
          <w:szCs w:val="22"/>
        </w:rPr>
        <w:t xml:space="preserve"> treinta</w:t>
      </w:r>
      <w:r w:rsidR="00D66184" w:rsidRPr="00E95D6D">
        <w:rPr>
          <w:rFonts w:ascii="Arial" w:hAnsi="Arial" w:cs="Arial"/>
          <w:sz w:val="22"/>
          <w:szCs w:val="22"/>
        </w:rPr>
        <w:t xml:space="preserve"> de </w:t>
      </w:r>
      <w:r w:rsidR="00F162F2">
        <w:rPr>
          <w:rFonts w:ascii="Arial" w:hAnsi="Arial" w:cs="Arial"/>
          <w:sz w:val="22"/>
          <w:szCs w:val="22"/>
        </w:rPr>
        <w:t>septiembre</w:t>
      </w:r>
      <w:r w:rsidRPr="00E95D6D">
        <w:rPr>
          <w:rFonts w:ascii="Arial" w:hAnsi="Arial" w:cs="Arial"/>
          <w:sz w:val="22"/>
          <w:szCs w:val="22"/>
        </w:rPr>
        <w:t xml:space="preserve"> del año dos mil veinticinco, el ciudadano y la ciudadana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A24691" w:rsidRPr="00E95D6D">
        <w:rPr>
          <w:rFonts w:ascii="Arial" w:hAnsi="Arial" w:cs="Arial"/>
          <w:b/>
          <w:bCs/>
          <w:sz w:val="22"/>
          <w:szCs w:val="22"/>
        </w:rPr>
        <w:t>Décima</w:t>
      </w:r>
      <w:r w:rsidR="005D2526" w:rsidRPr="00E95D6D">
        <w:rPr>
          <w:rFonts w:ascii="Arial" w:hAnsi="Arial" w:cs="Arial"/>
          <w:b/>
          <w:bCs/>
          <w:sz w:val="22"/>
          <w:szCs w:val="22"/>
        </w:rPr>
        <w:t xml:space="preserve"> </w:t>
      </w:r>
      <w:r w:rsidR="00E03925">
        <w:rPr>
          <w:rFonts w:ascii="Arial" w:hAnsi="Arial" w:cs="Arial"/>
          <w:b/>
          <w:bCs/>
          <w:sz w:val="22"/>
          <w:szCs w:val="22"/>
        </w:rPr>
        <w:t>Tercera</w:t>
      </w:r>
      <w:r w:rsidRPr="00E95D6D">
        <w:rPr>
          <w:rFonts w:ascii="Arial" w:hAnsi="Arial" w:cs="Arial"/>
          <w:b/>
          <w:bCs/>
          <w:sz w:val="22"/>
          <w:szCs w:val="22"/>
        </w:rPr>
        <w:t xml:space="preserve"> Sesión Extraordinaria 2025</w:t>
      </w:r>
      <w:r w:rsidRPr="00E95D6D">
        <w:rPr>
          <w:rFonts w:ascii="Arial" w:hAnsi="Arial" w:cs="Arial"/>
          <w:sz w:val="22"/>
          <w:szCs w:val="22"/>
        </w:rPr>
        <w:t xml:space="preserve"> del Consejo General del Órgano Garante de Acceso a la Información Pública, Transparencia, Protección de Datos Personales y Buen Gobierno del Estado de Oaxaca; con fundamento en los artículo 92, 96 fracciones V y XVIII de la Ley de Transparencia, Acceso a la Información Pública y Buen Gobierno del Estado de Oaxaca; 7 fracción XIV, 18, 22, 23, 28, 29 y 32 del Reglamento Interno del </w:t>
      </w:r>
      <w:proofErr w:type="spellStart"/>
      <w:r w:rsidRPr="00E95D6D">
        <w:rPr>
          <w:rFonts w:ascii="Arial" w:hAnsi="Arial" w:cs="Arial"/>
          <w:sz w:val="22"/>
          <w:szCs w:val="22"/>
        </w:rPr>
        <w:t>OGAIPO</w:t>
      </w:r>
      <w:proofErr w:type="spellEnd"/>
      <w:r w:rsidRPr="00E95D6D">
        <w:rPr>
          <w:rFonts w:ascii="Arial" w:hAnsi="Arial" w:cs="Arial"/>
          <w:sz w:val="22"/>
          <w:szCs w:val="22"/>
        </w:rPr>
        <w:t xml:space="preserve"> y para dar cumplimiento a la </w:t>
      </w:r>
      <w:r w:rsidRPr="003854D7">
        <w:rPr>
          <w:rFonts w:ascii="Arial" w:hAnsi="Arial" w:cs="Arial"/>
          <w:sz w:val="22"/>
          <w:szCs w:val="22"/>
        </w:rPr>
        <w:t xml:space="preserve">convocatoria de número </w:t>
      </w:r>
      <w:proofErr w:type="spellStart"/>
      <w:r w:rsidRPr="003854D7">
        <w:rPr>
          <w:rFonts w:ascii="Arial" w:hAnsi="Arial" w:cs="Arial"/>
          <w:b/>
          <w:bCs/>
          <w:sz w:val="22"/>
          <w:szCs w:val="22"/>
        </w:rPr>
        <w:t>OGAIPO</w:t>
      </w:r>
      <w:proofErr w:type="spellEnd"/>
      <w:r w:rsidRPr="003854D7">
        <w:rPr>
          <w:rFonts w:ascii="Arial" w:hAnsi="Arial" w:cs="Arial"/>
          <w:b/>
          <w:bCs/>
          <w:sz w:val="22"/>
          <w:szCs w:val="22"/>
        </w:rPr>
        <w:t>/</w:t>
      </w:r>
      <w:proofErr w:type="spellStart"/>
      <w:r w:rsidRPr="003854D7">
        <w:rPr>
          <w:rFonts w:ascii="Arial" w:hAnsi="Arial" w:cs="Arial"/>
          <w:b/>
          <w:bCs/>
          <w:sz w:val="22"/>
          <w:szCs w:val="22"/>
        </w:rPr>
        <w:t>ST</w:t>
      </w:r>
      <w:proofErr w:type="spellEnd"/>
      <w:r w:rsidRPr="003854D7">
        <w:rPr>
          <w:rFonts w:ascii="Arial" w:hAnsi="Arial" w:cs="Arial"/>
          <w:b/>
          <w:bCs/>
          <w:sz w:val="22"/>
          <w:szCs w:val="22"/>
        </w:rPr>
        <w:t>/</w:t>
      </w:r>
      <w:r w:rsidR="00C23B30" w:rsidRPr="003854D7">
        <w:rPr>
          <w:rFonts w:ascii="Arial" w:hAnsi="Arial" w:cs="Arial"/>
          <w:b/>
          <w:bCs/>
          <w:sz w:val="22"/>
          <w:szCs w:val="22"/>
        </w:rPr>
        <w:t>2</w:t>
      </w:r>
      <w:r w:rsidR="00E03925" w:rsidRPr="003854D7">
        <w:rPr>
          <w:rFonts w:ascii="Arial" w:hAnsi="Arial" w:cs="Arial"/>
          <w:b/>
          <w:bCs/>
          <w:sz w:val="22"/>
          <w:szCs w:val="22"/>
        </w:rPr>
        <w:t>29</w:t>
      </w:r>
      <w:r w:rsidRPr="003854D7">
        <w:rPr>
          <w:rFonts w:ascii="Arial" w:hAnsi="Arial" w:cs="Arial"/>
          <w:b/>
          <w:bCs/>
          <w:sz w:val="22"/>
          <w:szCs w:val="22"/>
        </w:rPr>
        <w:t>/2025</w:t>
      </w:r>
      <w:r w:rsidRPr="003854D7">
        <w:rPr>
          <w:rFonts w:ascii="Arial" w:hAnsi="Arial" w:cs="Arial"/>
          <w:sz w:val="22"/>
          <w:szCs w:val="22"/>
        </w:rPr>
        <w:t xml:space="preserve">, de fecha </w:t>
      </w:r>
      <w:r w:rsidR="00E03925" w:rsidRPr="003854D7">
        <w:rPr>
          <w:rFonts w:ascii="Arial" w:hAnsi="Arial" w:cs="Arial"/>
          <w:sz w:val="22"/>
          <w:szCs w:val="22"/>
        </w:rPr>
        <w:t>veinti</w:t>
      </w:r>
      <w:r w:rsidR="00C23B30" w:rsidRPr="003854D7">
        <w:rPr>
          <w:rFonts w:ascii="Arial" w:hAnsi="Arial" w:cs="Arial"/>
          <w:sz w:val="22"/>
          <w:szCs w:val="22"/>
        </w:rPr>
        <w:t>nueve</w:t>
      </w:r>
      <w:r w:rsidR="0078341F" w:rsidRPr="003854D7">
        <w:rPr>
          <w:rFonts w:ascii="Arial" w:hAnsi="Arial" w:cs="Arial"/>
          <w:sz w:val="22"/>
          <w:szCs w:val="22"/>
        </w:rPr>
        <w:t xml:space="preserve"> de </w:t>
      </w:r>
      <w:r w:rsidR="00C23B30" w:rsidRPr="003854D7">
        <w:rPr>
          <w:rFonts w:ascii="Arial" w:hAnsi="Arial" w:cs="Arial"/>
          <w:sz w:val="22"/>
          <w:szCs w:val="22"/>
        </w:rPr>
        <w:t>septiembre</w:t>
      </w:r>
      <w:r w:rsidR="00A75234" w:rsidRPr="003854D7">
        <w:rPr>
          <w:rFonts w:ascii="Arial" w:hAnsi="Arial" w:cs="Arial"/>
          <w:sz w:val="22"/>
          <w:szCs w:val="22"/>
        </w:rPr>
        <w:t xml:space="preserve"> </w:t>
      </w:r>
      <w:r w:rsidRPr="003854D7">
        <w:rPr>
          <w:rFonts w:ascii="Arial" w:hAnsi="Arial" w:cs="Arial"/>
          <w:sz w:val="22"/>
          <w:szCs w:val="22"/>
        </w:rPr>
        <w:t>de dos mil veinticinco, emitida por el Comisionado Presidente, y debidamente notificada a la Comisionada, Integrante del Consejo General, misma que se sujeta al siguiente: - - - -</w:t>
      </w:r>
      <w:r w:rsidR="005D2526" w:rsidRPr="003854D7">
        <w:rPr>
          <w:rFonts w:ascii="Arial" w:hAnsi="Arial" w:cs="Arial"/>
          <w:sz w:val="22"/>
          <w:szCs w:val="22"/>
        </w:rPr>
        <w:t xml:space="preserve"> - - - - - - </w:t>
      </w:r>
      <w:r w:rsidR="0089328A" w:rsidRPr="003854D7">
        <w:rPr>
          <w:rFonts w:ascii="Arial" w:hAnsi="Arial" w:cs="Arial"/>
          <w:sz w:val="22"/>
          <w:szCs w:val="22"/>
        </w:rPr>
        <w:t>-</w:t>
      </w:r>
      <w:r w:rsidRPr="003854D7">
        <w:rPr>
          <w:rFonts w:ascii="Arial" w:hAnsi="Arial" w:cs="Arial"/>
          <w:sz w:val="22"/>
          <w:szCs w:val="22"/>
        </w:rPr>
        <w:t xml:space="preserve"> - - - - - - - - - - - - - - - -</w:t>
      </w:r>
      <w:r w:rsidR="00C23B30" w:rsidRPr="003854D7">
        <w:rPr>
          <w:rFonts w:ascii="Arial" w:hAnsi="Arial" w:cs="Arial"/>
          <w:sz w:val="22"/>
          <w:szCs w:val="22"/>
        </w:rPr>
        <w:t xml:space="preserve"> - - </w:t>
      </w:r>
      <w:r w:rsidR="00E03925" w:rsidRPr="003854D7">
        <w:rPr>
          <w:rFonts w:ascii="Arial" w:hAnsi="Arial" w:cs="Arial"/>
          <w:sz w:val="22"/>
          <w:szCs w:val="22"/>
        </w:rPr>
        <w:t xml:space="preserve">- - - - - - - - - - - - - - - - - - - - - - - - - - - - - - - - - - </w:t>
      </w:r>
      <w:r w:rsidR="00C23B30" w:rsidRPr="003854D7">
        <w:rPr>
          <w:rFonts w:ascii="Arial" w:hAnsi="Arial" w:cs="Arial"/>
          <w:sz w:val="22"/>
          <w:szCs w:val="22"/>
        </w:rPr>
        <w:t>- - - - - - - - - - -</w:t>
      </w:r>
      <w:r w:rsidRPr="003854D7">
        <w:rPr>
          <w:rFonts w:ascii="Arial" w:hAnsi="Arial" w:cs="Arial"/>
          <w:sz w:val="22"/>
          <w:szCs w:val="22"/>
        </w:rPr>
        <w:t xml:space="preserve"> - - - </w:t>
      </w:r>
      <w:r w:rsidRPr="003854D7">
        <w:rPr>
          <w:rFonts w:ascii="Arial" w:hAnsi="Arial" w:cs="Arial"/>
          <w:b/>
          <w:sz w:val="22"/>
          <w:szCs w:val="22"/>
        </w:rPr>
        <w:t xml:space="preserve">ORDEN DEL DÍA </w:t>
      </w:r>
      <w:r w:rsidRPr="003854D7">
        <w:rPr>
          <w:rFonts w:ascii="Arial" w:hAnsi="Arial" w:cs="Arial"/>
          <w:sz w:val="22"/>
          <w:szCs w:val="22"/>
        </w:rPr>
        <w:t>- - - - - - - - - - - - - - - - - - - - - - - - - - - -</w:t>
      </w:r>
    </w:p>
    <w:p w14:paraId="27C64C8F" w14:textId="77777777" w:rsidR="00C23B30" w:rsidRPr="003854D7" w:rsidRDefault="00C23B30" w:rsidP="003854D7">
      <w:pPr>
        <w:spacing w:line="360" w:lineRule="auto"/>
        <w:jc w:val="both"/>
        <w:rPr>
          <w:rFonts w:ascii="Arial" w:hAnsi="Arial" w:cs="Arial"/>
          <w:b/>
          <w:sz w:val="22"/>
          <w:szCs w:val="22"/>
        </w:rPr>
      </w:pPr>
    </w:p>
    <w:p w14:paraId="4A0B1FC4" w14:textId="23DE3D0E" w:rsidR="00E03925" w:rsidRPr="003854D7" w:rsidRDefault="00E03925" w:rsidP="003854D7">
      <w:pPr>
        <w:pStyle w:val="Prrafodelista"/>
        <w:numPr>
          <w:ilvl w:val="0"/>
          <w:numId w:val="2"/>
        </w:numPr>
        <w:spacing w:line="360" w:lineRule="auto"/>
        <w:jc w:val="both"/>
        <w:rPr>
          <w:rFonts w:ascii="Arial" w:hAnsi="Arial" w:cs="Arial"/>
          <w:sz w:val="22"/>
          <w:szCs w:val="22"/>
        </w:rPr>
      </w:pPr>
      <w:r w:rsidRPr="003854D7">
        <w:rPr>
          <w:rFonts w:ascii="Arial" w:hAnsi="Arial" w:cs="Arial"/>
          <w:sz w:val="22"/>
          <w:szCs w:val="22"/>
        </w:rPr>
        <w:t>Pase de lista de asistencia y verificación del quórum legal. --------------------------------</w:t>
      </w:r>
    </w:p>
    <w:p w14:paraId="27CE7BD2" w14:textId="2009B857" w:rsidR="00E03925" w:rsidRPr="003854D7" w:rsidRDefault="00E03925" w:rsidP="003854D7">
      <w:pPr>
        <w:pStyle w:val="Prrafodelista"/>
        <w:numPr>
          <w:ilvl w:val="0"/>
          <w:numId w:val="2"/>
        </w:numPr>
        <w:spacing w:line="360" w:lineRule="auto"/>
        <w:jc w:val="both"/>
        <w:rPr>
          <w:rFonts w:ascii="Arial" w:hAnsi="Arial" w:cs="Arial"/>
          <w:sz w:val="22"/>
          <w:szCs w:val="22"/>
        </w:rPr>
      </w:pPr>
      <w:r w:rsidRPr="003854D7">
        <w:rPr>
          <w:rFonts w:ascii="Arial" w:hAnsi="Arial" w:cs="Arial"/>
          <w:sz w:val="22"/>
          <w:szCs w:val="22"/>
        </w:rPr>
        <w:t>Declaración de instalación de la sesión. ---------------------------------------------------------</w:t>
      </w:r>
    </w:p>
    <w:p w14:paraId="3770E40F" w14:textId="67DCD663" w:rsidR="00E03925" w:rsidRPr="003854D7" w:rsidRDefault="00E03925" w:rsidP="003854D7">
      <w:pPr>
        <w:pStyle w:val="Prrafodelista"/>
        <w:numPr>
          <w:ilvl w:val="0"/>
          <w:numId w:val="2"/>
        </w:numPr>
        <w:spacing w:line="360" w:lineRule="auto"/>
        <w:jc w:val="both"/>
        <w:rPr>
          <w:rFonts w:ascii="Arial" w:hAnsi="Arial" w:cs="Arial"/>
          <w:sz w:val="22"/>
          <w:szCs w:val="22"/>
        </w:rPr>
      </w:pPr>
      <w:r w:rsidRPr="003854D7">
        <w:rPr>
          <w:rFonts w:ascii="Arial" w:hAnsi="Arial" w:cs="Arial"/>
          <w:sz w:val="22"/>
          <w:szCs w:val="22"/>
        </w:rPr>
        <w:t>Aprobación del Orden del Día. ---------------------------------------------------------------------</w:t>
      </w:r>
    </w:p>
    <w:p w14:paraId="00E9D2D8" w14:textId="58282C84" w:rsidR="00E03925" w:rsidRPr="003854D7" w:rsidRDefault="00E03925" w:rsidP="003854D7">
      <w:pPr>
        <w:pStyle w:val="Prrafodelista"/>
        <w:numPr>
          <w:ilvl w:val="0"/>
          <w:numId w:val="2"/>
        </w:numPr>
        <w:spacing w:line="360" w:lineRule="auto"/>
        <w:jc w:val="both"/>
        <w:rPr>
          <w:rFonts w:ascii="Arial" w:hAnsi="Arial" w:cs="Arial"/>
          <w:sz w:val="22"/>
          <w:szCs w:val="22"/>
        </w:rPr>
      </w:pPr>
      <w:r w:rsidRPr="003854D7">
        <w:rPr>
          <w:rFonts w:ascii="Arial" w:hAnsi="Arial" w:cs="Arial"/>
          <w:sz w:val="22"/>
          <w:szCs w:val="22"/>
        </w:rPr>
        <w:t xml:space="preserve">Aprobación del </w:t>
      </w:r>
      <w:bookmarkStart w:id="1" w:name="_Hlk208300638"/>
      <w:r w:rsidRPr="003854D7">
        <w:rPr>
          <w:rFonts w:ascii="Arial" w:hAnsi="Arial" w:cs="Arial"/>
          <w:sz w:val="22"/>
          <w:szCs w:val="22"/>
        </w:rPr>
        <w:t>acuerdo</w:t>
      </w:r>
      <w:r w:rsidRPr="003854D7">
        <w:rPr>
          <w:rFonts w:ascii="Arial" w:eastAsia="Arial Unicode MS" w:hAnsi="Arial" w:cs="Arial"/>
          <w:sz w:val="22"/>
          <w:szCs w:val="22"/>
        </w:rPr>
        <w:t xml:space="preserve"> </w:t>
      </w:r>
      <w:bookmarkEnd w:id="1"/>
      <w:proofErr w:type="spellStart"/>
      <w:r w:rsidRPr="003854D7">
        <w:rPr>
          <w:rFonts w:ascii="Arial" w:eastAsia="Times New Roman" w:hAnsi="Arial" w:cs="Arial"/>
          <w:b/>
          <w:bCs/>
          <w:sz w:val="22"/>
          <w:szCs w:val="22"/>
          <w:lang w:eastAsia="es-MX"/>
        </w:rPr>
        <w:t>OGAIPO</w:t>
      </w:r>
      <w:proofErr w:type="spellEnd"/>
      <w:r w:rsidRPr="003854D7">
        <w:rPr>
          <w:rFonts w:ascii="Arial" w:eastAsia="Times New Roman" w:hAnsi="Arial" w:cs="Arial"/>
          <w:b/>
          <w:bCs/>
          <w:sz w:val="22"/>
          <w:szCs w:val="22"/>
          <w:lang w:eastAsia="es-MX"/>
        </w:rPr>
        <w:t>/CG/104/2025</w:t>
      </w:r>
      <w:r w:rsidRPr="003854D7">
        <w:rPr>
          <w:rFonts w:ascii="Arial" w:eastAsia="Times New Roman" w:hAnsi="Arial" w:cs="Arial"/>
          <w:sz w:val="22"/>
          <w:szCs w:val="22"/>
          <w:lang w:eastAsia="es-MX"/>
        </w:rPr>
        <w:t xml:space="preserve"> </w:t>
      </w:r>
      <w:r w:rsidRPr="003854D7">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la suspensión de plazos legales para la sustanciación en los procedimientos para la tramitación de solicitudes de acceso a la información y/o protección de datos personales, recursos de revisión, quejas y denuncias,</w:t>
      </w:r>
      <w:r w:rsidRPr="003854D7">
        <w:rPr>
          <w:rFonts w:ascii="Arial" w:eastAsia="Times New Roman" w:hAnsi="Arial" w:cs="Arial"/>
          <w:bCs/>
          <w:color w:val="000000"/>
          <w:sz w:val="22"/>
          <w:szCs w:val="22"/>
          <w:lang w:eastAsia="es-MX"/>
        </w:rPr>
        <w:t xml:space="preserve"> </w:t>
      </w:r>
      <w:r w:rsidRPr="003854D7">
        <w:rPr>
          <w:rFonts w:ascii="Arial" w:eastAsia="Arial Unicode MS" w:hAnsi="Arial" w:cs="Arial"/>
          <w:bCs/>
          <w:sz w:val="22"/>
          <w:szCs w:val="22"/>
        </w:rPr>
        <w:t xml:space="preserve">así como, la publicación y/o actualización de las obligaciones de transparencia y la </w:t>
      </w:r>
      <w:proofErr w:type="spellStart"/>
      <w:r w:rsidRPr="003854D7">
        <w:rPr>
          <w:rFonts w:ascii="Arial" w:eastAsia="Arial Unicode MS" w:hAnsi="Arial" w:cs="Arial"/>
          <w:bCs/>
          <w:sz w:val="22"/>
          <w:szCs w:val="22"/>
        </w:rPr>
        <w:t>solventación</w:t>
      </w:r>
      <w:proofErr w:type="spellEnd"/>
      <w:r w:rsidRPr="003854D7">
        <w:rPr>
          <w:rFonts w:ascii="Arial" w:eastAsia="Arial Unicode MS" w:hAnsi="Arial" w:cs="Arial"/>
          <w:bCs/>
          <w:sz w:val="22"/>
          <w:szCs w:val="22"/>
        </w:rPr>
        <w:t xml:space="preserve"> de las mismas para los sujetos obligados del Estado de Oaxaca</w:t>
      </w:r>
      <w:r w:rsidRPr="003854D7">
        <w:rPr>
          <w:rFonts w:ascii="Arial" w:eastAsia="Times New Roman" w:hAnsi="Arial" w:cs="Arial"/>
          <w:bCs/>
          <w:sz w:val="22"/>
          <w:szCs w:val="22"/>
          <w:lang w:eastAsia="es-MX"/>
        </w:rPr>
        <w:t>.</w:t>
      </w:r>
      <w:r w:rsidRPr="003854D7">
        <w:rPr>
          <w:rFonts w:ascii="Arial" w:eastAsia="Arial Unicode MS" w:hAnsi="Arial" w:cs="Arial"/>
          <w:sz w:val="22"/>
          <w:szCs w:val="22"/>
          <w:lang w:val="es-ES_tradnl"/>
        </w:rPr>
        <w:t xml:space="preserve"> ------</w:t>
      </w:r>
      <w:r w:rsidRPr="003854D7">
        <w:rPr>
          <w:rFonts w:ascii="Arial" w:eastAsia="Times New Roman" w:hAnsi="Arial" w:cs="Arial"/>
          <w:bCs/>
          <w:sz w:val="22"/>
          <w:szCs w:val="22"/>
          <w:lang w:eastAsia="es-MX"/>
        </w:rPr>
        <w:t>--------------------------------------</w:t>
      </w:r>
    </w:p>
    <w:p w14:paraId="7D54EBDC" w14:textId="254A4F35" w:rsidR="00C23B30" w:rsidRPr="003854D7" w:rsidRDefault="00E03925" w:rsidP="003854D7">
      <w:pPr>
        <w:pStyle w:val="Prrafodelista"/>
        <w:numPr>
          <w:ilvl w:val="0"/>
          <w:numId w:val="2"/>
        </w:numPr>
        <w:spacing w:line="360" w:lineRule="auto"/>
        <w:jc w:val="both"/>
        <w:rPr>
          <w:rFonts w:ascii="Arial" w:hAnsi="Arial" w:cs="Arial"/>
          <w:sz w:val="22"/>
          <w:szCs w:val="22"/>
        </w:rPr>
      </w:pPr>
      <w:r w:rsidRPr="003854D7">
        <w:rPr>
          <w:rFonts w:ascii="Arial" w:hAnsi="Arial" w:cs="Arial"/>
          <w:sz w:val="22"/>
          <w:szCs w:val="22"/>
        </w:rPr>
        <w:t>Clausura de la sesión</w:t>
      </w:r>
      <w:r w:rsidR="00C23B30" w:rsidRPr="003854D7">
        <w:rPr>
          <w:rFonts w:ascii="Arial" w:hAnsi="Arial" w:cs="Arial"/>
          <w:sz w:val="22"/>
          <w:szCs w:val="22"/>
        </w:rPr>
        <w:t>. --------------------------------------------------------------------------------</w:t>
      </w:r>
    </w:p>
    <w:p w14:paraId="670F8A4F" w14:textId="77777777" w:rsidR="00D76F49" w:rsidRPr="00E95D6D" w:rsidRDefault="00D76F49" w:rsidP="003854D7">
      <w:pPr>
        <w:spacing w:line="360" w:lineRule="auto"/>
        <w:jc w:val="both"/>
        <w:rPr>
          <w:rFonts w:ascii="Arial" w:hAnsi="Arial" w:cs="Arial"/>
          <w:sz w:val="22"/>
          <w:szCs w:val="22"/>
        </w:rPr>
      </w:pPr>
      <w:r w:rsidRPr="003854D7">
        <w:rPr>
          <w:rFonts w:ascii="Arial" w:hAnsi="Arial" w:cs="Arial"/>
          <w:sz w:val="22"/>
          <w:szCs w:val="22"/>
        </w:rPr>
        <w:t xml:space="preserve">El Comisionado Presidente procedió al desahogo del </w:t>
      </w:r>
      <w:r w:rsidRPr="003854D7">
        <w:rPr>
          <w:rFonts w:ascii="Arial" w:hAnsi="Arial" w:cs="Arial"/>
          <w:b/>
          <w:bCs/>
          <w:sz w:val="22"/>
          <w:szCs w:val="22"/>
        </w:rPr>
        <w:t>punto número 1 (uno)</w:t>
      </w:r>
      <w:r w:rsidRPr="003854D7">
        <w:rPr>
          <w:rFonts w:ascii="Arial" w:hAnsi="Arial" w:cs="Arial"/>
          <w:sz w:val="22"/>
          <w:szCs w:val="22"/>
        </w:rPr>
        <w:t xml:space="preserve"> del orden del día, relativo al pase de lista y verificación del</w:t>
      </w:r>
      <w:r w:rsidRPr="00E95D6D">
        <w:rPr>
          <w:rFonts w:ascii="Arial" w:hAnsi="Arial" w:cs="Arial"/>
          <w:sz w:val="22"/>
          <w:szCs w:val="22"/>
        </w:rPr>
        <w:t xml:space="preserve"> quórum legal, solicitando al Secretario General de Acuerdos, realizar el pase de lista de asistencia correspondiente, mismo que es realizado por el </w:t>
      </w:r>
      <w:r w:rsidRPr="00E95D6D">
        <w:rPr>
          <w:rFonts w:ascii="Arial" w:hAnsi="Arial" w:cs="Arial"/>
          <w:b/>
          <w:bCs/>
          <w:sz w:val="22"/>
          <w:szCs w:val="22"/>
        </w:rPr>
        <w:t>C. Héctor Eduardo Ruiz Serrano</w:t>
      </w:r>
      <w:r w:rsidRPr="00E95D6D">
        <w:rPr>
          <w:rFonts w:ascii="Arial" w:hAnsi="Arial" w:cs="Arial"/>
          <w:sz w:val="22"/>
          <w:szCs w:val="22"/>
        </w:rPr>
        <w:t xml:space="preserve">, quien manifiesta a la Comisionada y el Comisionado, integrantes del Consejo General, que después de haber efectuado el pase de lista de asistencia y con fundamento del artículo 102, fracción I de la Ley de Transparencia, Acceso a la Información Pública y Buen Gobierno para el Estado de </w:t>
      </w:r>
      <w:r w:rsidRPr="00E95D6D">
        <w:rPr>
          <w:rFonts w:ascii="Arial" w:hAnsi="Arial" w:cs="Arial"/>
          <w:sz w:val="22"/>
          <w:szCs w:val="22"/>
        </w:rPr>
        <w:lastRenderedPageBreak/>
        <w:t xml:space="preserve">Oaxaca, así como del numeral 24 del Reglamento Interno que rige a este Órgano Garante, declaró la existencia del </w:t>
      </w:r>
      <w:r w:rsidRPr="00E95D6D">
        <w:rPr>
          <w:rFonts w:ascii="Arial" w:hAnsi="Arial" w:cs="Arial"/>
          <w:b/>
          <w:bCs/>
          <w:i/>
          <w:iCs/>
          <w:sz w:val="22"/>
          <w:szCs w:val="22"/>
        </w:rPr>
        <w:t>quorum</w:t>
      </w:r>
      <w:r w:rsidRPr="00E95D6D">
        <w:rPr>
          <w:rFonts w:ascii="Arial" w:hAnsi="Arial" w:cs="Arial"/>
          <w:sz w:val="22"/>
          <w:szCs w:val="22"/>
        </w:rPr>
        <w:t xml:space="preserve"> legal para sesionar. - - - - - - - - - - - - - - - - - - - - - - - - - - - </w:t>
      </w:r>
    </w:p>
    <w:p w14:paraId="5A39F6BA" w14:textId="05D26C99" w:rsidR="00D76F49" w:rsidRPr="00E95D6D" w:rsidRDefault="00D76F49" w:rsidP="00E95D6D">
      <w:pPr>
        <w:spacing w:line="360" w:lineRule="auto"/>
        <w:jc w:val="both"/>
        <w:rPr>
          <w:rFonts w:ascii="Arial" w:hAnsi="Arial" w:cs="Arial"/>
          <w:i/>
          <w:sz w:val="22"/>
          <w:szCs w:val="22"/>
        </w:rPr>
      </w:pPr>
      <w:r w:rsidRPr="00E95D6D">
        <w:rPr>
          <w:rFonts w:ascii="Arial" w:hAnsi="Arial" w:cs="Arial"/>
          <w:sz w:val="22"/>
          <w:szCs w:val="22"/>
        </w:rPr>
        <w:t xml:space="preserve">El Comisionado Presidente procedió al desahogo del </w:t>
      </w:r>
      <w:r w:rsidRPr="00E95D6D">
        <w:rPr>
          <w:rFonts w:ascii="Arial" w:hAnsi="Arial" w:cs="Arial"/>
          <w:b/>
          <w:sz w:val="22"/>
          <w:szCs w:val="22"/>
        </w:rPr>
        <w:t xml:space="preserve">punto número 2 (dos) </w:t>
      </w:r>
      <w:r w:rsidRPr="00E95D6D">
        <w:rPr>
          <w:rFonts w:ascii="Arial" w:hAnsi="Arial" w:cs="Arial"/>
          <w:sz w:val="22"/>
          <w:szCs w:val="22"/>
        </w:rPr>
        <w:t xml:space="preserve">del orden del día, relativo a la declaración de Instalación legal de la sesión manifestando: </w:t>
      </w:r>
      <w:r w:rsidRPr="00E95D6D">
        <w:rPr>
          <w:rFonts w:ascii="Arial" w:hAnsi="Arial" w:cs="Arial"/>
          <w:i/>
          <w:iCs/>
          <w:sz w:val="22"/>
          <w:szCs w:val="22"/>
        </w:rPr>
        <w:t>“</w:t>
      </w:r>
      <w:r w:rsidR="00BE4DC4" w:rsidRPr="00E95D6D">
        <w:rPr>
          <w:rFonts w:ascii="Arial" w:hAnsi="Arial" w:cs="Arial"/>
          <w:i/>
          <w:iCs/>
          <w:sz w:val="22"/>
          <w:szCs w:val="22"/>
        </w:rPr>
        <w:t xml:space="preserve">siendo las </w:t>
      </w:r>
      <w:r w:rsidR="003854D7">
        <w:rPr>
          <w:rFonts w:ascii="Arial" w:hAnsi="Arial" w:cs="Arial"/>
          <w:i/>
          <w:iCs/>
          <w:sz w:val="22"/>
          <w:szCs w:val="22"/>
        </w:rPr>
        <w:t>diez</w:t>
      </w:r>
      <w:r w:rsidR="00BE4DC4" w:rsidRPr="00E95D6D">
        <w:rPr>
          <w:rFonts w:ascii="Arial" w:hAnsi="Arial" w:cs="Arial"/>
          <w:i/>
          <w:iCs/>
          <w:sz w:val="22"/>
          <w:szCs w:val="22"/>
        </w:rPr>
        <w:t xml:space="preserve"> horas con </w:t>
      </w:r>
      <w:r w:rsidR="001807D3">
        <w:rPr>
          <w:rFonts w:ascii="Arial" w:hAnsi="Arial" w:cs="Arial"/>
          <w:i/>
          <w:iCs/>
          <w:sz w:val="22"/>
          <w:szCs w:val="22"/>
        </w:rPr>
        <w:t>10</w:t>
      </w:r>
      <w:r w:rsidR="005D2526" w:rsidRPr="00E95D6D">
        <w:rPr>
          <w:rFonts w:ascii="Arial" w:hAnsi="Arial" w:cs="Arial"/>
          <w:i/>
          <w:iCs/>
          <w:sz w:val="22"/>
          <w:szCs w:val="22"/>
        </w:rPr>
        <w:t xml:space="preserve"> </w:t>
      </w:r>
      <w:r w:rsidR="00BE4DC4" w:rsidRPr="00E95D6D">
        <w:rPr>
          <w:rFonts w:ascii="Arial" w:hAnsi="Arial" w:cs="Arial"/>
          <w:i/>
          <w:iCs/>
          <w:sz w:val="22"/>
          <w:szCs w:val="22"/>
        </w:rPr>
        <w:t xml:space="preserve">minutos del </w:t>
      </w:r>
      <w:r w:rsidR="00C23B30" w:rsidRPr="00E95D6D">
        <w:rPr>
          <w:rFonts w:ascii="Arial" w:hAnsi="Arial" w:cs="Arial"/>
          <w:i/>
          <w:iCs/>
          <w:sz w:val="22"/>
          <w:szCs w:val="22"/>
        </w:rPr>
        <w:t xml:space="preserve">día </w:t>
      </w:r>
      <w:r w:rsidR="003854D7">
        <w:rPr>
          <w:rFonts w:ascii="Arial" w:hAnsi="Arial" w:cs="Arial"/>
          <w:i/>
          <w:iCs/>
          <w:sz w:val="22"/>
          <w:szCs w:val="22"/>
        </w:rPr>
        <w:t>treinta</w:t>
      </w:r>
      <w:r w:rsidR="00BE4DC4" w:rsidRPr="00E95D6D">
        <w:rPr>
          <w:rFonts w:ascii="Arial" w:hAnsi="Arial" w:cs="Arial"/>
          <w:i/>
          <w:iCs/>
          <w:sz w:val="22"/>
          <w:szCs w:val="22"/>
        </w:rPr>
        <w:t xml:space="preserve"> de</w:t>
      </w:r>
      <w:r w:rsidR="00C23B30" w:rsidRPr="00E95D6D">
        <w:rPr>
          <w:rFonts w:ascii="Arial" w:hAnsi="Arial" w:cs="Arial"/>
          <w:i/>
          <w:iCs/>
          <w:sz w:val="22"/>
          <w:szCs w:val="22"/>
        </w:rPr>
        <w:t xml:space="preserve"> septiembre</w:t>
      </w:r>
      <w:r w:rsidR="00BE4DC4" w:rsidRPr="00E95D6D">
        <w:rPr>
          <w:rFonts w:ascii="Arial" w:hAnsi="Arial" w:cs="Arial"/>
          <w:i/>
          <w:iCs/>
          <w:sz w:val="22"/>
          <w:szCs w:val="22"/>
        </w:rPr>
        <w:t xml:space="preserve"> de dos mil veinticinco, se declara formalmente instalada la </w:t>
      </w:r>
      <w:r w:rsidR="00A24691" w:rsidRPr="00E95D6D">
        <w:rPr>
          <w:rFonts w:ascii="Arial" w:hAnsi="Arial" w:cs="Arial"/>
          <w:b/>
          <w:bCs/>
          <w:i/>
          <w:iCs/>
          <w:sz w:val="22"/>
          <w:szCs w:val="22"/>
        </w:rPr>
        <w:t>Décima</w:t>
      </w:r>
      <w:r w:rsidR="005D2526" w:rsidRPr="00E95D6D">
        <w:rPr>
          <w:rFonts w:ascii="Arial" w:hAnsi="Arial" w:cs="Arial"/>
          <w:b/>
          <w:bCs/>
          <w:i/>
          <w:iCs/>
          <w:sz w:val="22"/>
          <w:szCs w:val="22"/>
        </w:rPr>
        <w:t xml:space="preserve"> </w:t>
      </w:r>
      <w:r w:rsidR="003854D7">
        <w:rPr>
          <w:rFonts w:ascii="Arial" w:hAnsi="Arial" w:cs="Arial"/>
          <w:b/>
          <w:bCs/>
          <w:i/>
          <w:iCs/>
          <w:sz w:val="22"/>
          <w:szCs w:val="22"/>
        </w:rPr>
        <w:t>Tercera</w:t>
      </w:r>
      <w:r w:rsidR="00BE4DC4" w:rsidRPr="00E95D6D">
        <w:rPr>
          <w:rFonts w:ascii="Arial" w:hAnsi="Arial" w:cs="Arial"/>
          <w:b/>
          <w:bCs/>
          <w:i/>
          <w:iCs/>
          <w:sz w:val="22"/>
          <w:szCs w:val="22"/>
        </w:rPr>
        <w:t xml:space="preserve"> Sesión Extraordinaria 2025</w:t>
      </w:r>
      <w:r w:rsidR="00BE4DC4" w:rsidRPr="00E95D6D">
        <w:rPr>
          <w:rFonts w:ascii="Arial" w:hAnsi="Arial" w:cs="Arial"/>
          <w:i/>
          <w:iCs/>
          <w:sz w:val="22"/>
          <w:szCs w:val="22"/>
        </w:rPr>
        <w:t>, de este Consejo General del Órgano General de Acceso a la Información Pública, Transparencia, Protección de Datos Personales y Buen Gobierno del Estado de Oaxaca y por lo tanto serán válidos todos los acuerdos que en esta sean tomados</w:t>
      </w:r>
      <w:r w:rsidRPr="00E95D6D">
        <w:rPr>
          <w:rFonts w:ascii="Arial" w:eastAsia="Calibri" w:hAnsi="Arial" w:cs="Arial"/>
          <w:i/>
          <w:iCs/>
          <w:sz w:val="22"/>
          <w:szCs w:val="22"/>
        </w:rPr>
        <w:t xml:space="preserve">” (Sic). </w:t>
      </w:r>
      <w:r w:rsidRPr="00E95D6D">
        <w:rPr>
          <w:rFonts w:ascii="Arial" w:hAnsi="Arial" w:cs="Arial"/>
          <w:sz w:val="22"/>
          <w:szCs w:val="22"/>
        </w:rPr>
        <w:t xml:space="preserve">- - - - - - </w:t>
      </w:r>
      <w:r w:rsidR="003854D7">
        <w:rPr>
          <w:rFonts w:ascii="Arial" w:hAnsi="Arial" w:cs="Arial"/>
          <w:sz w:val="22"/>
          <w:szCs w:val="22"/>
        </w:rPr>
        <w:t>- - - - - - -</w:t>
      </w:r>
      <w:r w:rsidRPr="00E95D6D">
        <w:rPr>
          <w:rFonts w:ascii="Arial" w:hAnsi="Arial" w:cs="Arial"/>
          <w:sz w:val="22"/>
          <w:szCs w:val="22"/>
        </w:rPr>
        <w:t xml:space="preserve"> - - - - - - - - - </w:t>
      </w:r>
      <w:r w:rsidR="00BE4DC4" w:rsidRPr="00E95D6D">
        <w:rPr>
          <w:rFonts w:ascii="Arial" w:hAnsi="Arial" w:cs="Arial"/>
          <w:sz w:val="22"/>
          <w:szCs w:val="22"/>
        </w:rPr>
        <w:t xml:space="preserve">- - - - - </w:t>
      </w:r>
    </w:p>
    <w:p w14:paraId="7CBB2B56" w14:textId="2BA04382" w:rsidR="00D76F49" w:rsidRPr="00E95D6D" w:rsidRDefault="00D76F49" w:rsidP="00E95D6D">
      <w:pPr>
        <w:spacing w:line="360" w:lineRule="auto"/>
        <w:jc w:val="both"/>
        <w:rPr>
          <w:rFonts w:ascii="Arial" w:hAnsi="Arial" w:cs="Arial"/>
          <w:sz w:val="22"/>
          <w:szCs w:val="22"/>
        </w:rPr>
      </w:pPr>
      <w:r w:rsidRPr="00E95D6D">
        <w:rPr>
          <w:rFonts w:ascii="Arial" w:hAnsi="Arial" w:cs="Arial"/>
          <w:sz w:val="22"/>
          <w:szCs w:val="22"/>
        </w:rPr>
        <w:t xml:space="preserve">Para el desahogo del </w:t>
      </w:r>
      <w:r w:rsidRPr="00E95D6D">
        <w:rPr>
          <w:rFonts w:ascii="Arial" w:hAnsi="Arial" w:cs="Arial"/>
          <w:b/>
          <w:bCs/>
          <w:sz w:val="22"/>
          <w:szCs w:val="22"/>
        </w:rPr>
        <w:t>punto número 3 (tres)</w:t>
      </w:r>
      <w:r w:rsidRPr="00E95D6D">
        <w:rPr>
          <w:rFonts w:ascii="Arial" w:hAnsi="Arial" w:cs="Arial"/>
          <w:sz w:val="22"/>
          <w:szCs w:val="22"/>
        </w:rPr>
        <w:t xml:space="preserve"> del orden del día, el Secretario General de Acuerdos, solicitó poder obviar la lectura del orden del día, tomando en consideración que la convocatoria correspondiente, fue notificada en tiempo y forma a las integrantes del Consejo General, por lo que ya se tiene conocimiento de su contenido. Asimismo, solicitó obviar la lectura de los antecedentes y considerandos de los acuerdos que se tengan que desahogar en el orden del día de la </w:t>
      </w:r>
      <w:r w:rsidR="00A24691" w:rsidRPr="00E95D6D">
        <w:rPr>
          <w:rFonts w:ascii="Arial" w:hAnsi="Arial" w:cs="Arial"/>
          <w:b/>
          <w:bCs/>
          <w:sz w:val="22"/>
          <w:szCs w:val="22"/>
        </w:rPr>
        <w:t>Décima</w:t>
      </w:r>
      <w:r w:rsidR="005D2526" w:rsidRPr="00E95D6D">
        <w:rPr>
          <w:rFonts w:ascii="Arial" w:hAnsi="Arial" w:cs="Arial"/>
          <w:b/>
          <w:bCs/>
          <w:sz w:val="22"/>
          <w:szCs w:val="22"/>
        </w:rPr>
        <w:t xml:space="preserve"> </w:t>
      </w:r>
      <w:r w:rsidR="003854D7">
        <w:rPr>
          <w:rFonts w:ascii="Arial" w:hAnsi="Arial" w:cs="Arial"/>
          <w:b/>
          <w:bCs/>
          <w:sz w:val="22"/>
          <w:szCs w:val="22"/>
        </w:rPr>
        <w:t>Tercera</w:t>
      </w:r>
      <w:r w:rsidRPr="00E95D6D">
        <w:rPr>
          <w:rFonts w:ascii="Arial" w:hAnsi="Arial" w:cs="Arial"/>
          <w:b/>
          <w:bCs/>
          <w:sz w:val="22"/>
          <w:szCs w:val="22"/>
        </w:rPr>
        <w:t xml:space="preserve"> Sesión Extraordinaria 202</w:t>
      </w:r>
      <w:r w:rsidR="008B2A69" w:rsidRPr="00E95D6D">
        <w:rPr>
          <w:rFonts w:ascii="Arial" w:hAnsi="Arial" w:cs="Arial"/>
          <w:b/>
          <w:bCs/>
          <w:sz w:val="22"/>
          <w:szCs w:val="22"/>
        </w:rPr>
        <w:t>5</w:t>
      </w:r>
      <w:r w:rsidRPr="00E95D6D">
        <w:rPr>
          <w:rFonts w:ascii="Arial" w:hAnsi="Arial" w:cs="Arial"/>
          <w:b/>
          <w:bCs/>
          <w:sz w:val="22"/>
          <w:szCs w:val="22"/>
        </w:rPr>
        <w:t>,</w:t>
      </w:r>
      <w:r w:rsidRPr="00E95D6D">
        <w:rPr>
          <w:rFonts w:ascii="Arial" w:hAnsi="Arial" w:cs="Arial"/>
          <w:sz w:val="22"/>
          <w:szCs w:val="22"/>
        </w:rPr>
        <w:t xml:space="preserve"> excepción expresa, respecto de los proemios, así como de los resolutivos que formen parte del</w:t>
      </w:r>
      <w:r w:rsidR="008625A7" w:rsidRPr="00E95D6D">
        <w:rPr>
          <w:rFonts w:ascii="Arial" w:hAnsi="Arial" w:cs="Arial"/>
          <w:sz w:val="22"/>
          <w:szCs w:val="22"/>
        </w:rPr>
        <w:t xml:space="preserve"> </w:t>
      </w:r>
      <w:r w:rsidRPr="00E95D6D">
        <w:rPr>
          <w:rFonts w:ascii="Arial" w:hAnsi="Arial" w:cs="Arial"/>
          <w:sz w:val="22"/>
          <w:szCs w:val="22"/>
        </w:rPr>
        <w:t xml:space="preserve">acuerdo respectivo. - - - - - - - - - - - - </w:t>
      </w:r>
      <w:r w:rsidR="008625A7" w:rsidRPr="00E95D6D">
        <w:rPr>
          <w:rFonts w:ascii="Arial" w:hAnsi="Arial" w:cs="Arial"/>
          <w:sz w:val="22"/>
          <w:szCs w:val="22"/>
        </w:rPr>
        <w:t xml:space="preserve">- - - - - </w:t>
      </w:r>
      <w:r w:rsidRPr="00E95D6D">
        <w:rPr>
          <w:rFonts w:ascii="Arial" w:hAnsi="Arial" w:cs="Arial"/>
          <w:sz w:val="22"/>
          <w:szCs w:val="22"/>
        </w:rPr>
        <w:t>- - - - - - - - - - - - - - - - - - - - - - - - - - - - - - - -</w:t>
      </w:r>
      <w:r w:rsidR="00822721" w:rsidRPr="00E95D6D">
        <w:rPr>
          <w:rFonts w:ascii="Arial" w:hAnsi="Arial" w:cs="Arial"/>
          <w:sz w:val="22"/>
          <w:szCs w:val="22"/>
        </w:rPr>
        <w:t xml:space="preserve"> </w:t>
      </w:r>
    </w:p>
    <w:p w14:paraId="337A866B" w14:textId="656ED7C9" w:rsidR="00D76F49" w:rsidRPr="00E95D6D" w:rsidRDefault="00D76F49" w:rsidP="00E95D6D">
      <w:pPr>
        <w:spacing w:line="360" w:lineRule="auto"/>
        <w:jc w:val="both"/>
        <w:rPr>
          <w:rFonts w:ascii="Arial" w:hAnsi="Arial" w:cs="Arial"/>
          <w:sz w:val="22"/>
          <w:szCs w:val="22"/>
        </w:rPr>
      </w:pPr>
      <w:r w:rsidRPr="00E95D6D">
        <w:rPr>
          <w:rFonts w:ascii="Arial" w:hAnsi="Arial" w:cs="Arial"/>
          <w:sz w:val="22"/>
          <w:szCs w:val="22"/>
        </w:rPr>
        <w:t xml:space="preserve">Una vez que recabó los votos del Consejo General hizo del conocimiento que, por unanimidad de votos fue aprobado el orden del día, así como dispensada la lectura de los antecedentes y considerandos del acuerdo que se tenga que desahogar. </w:t>
      </w:r>
      <w:r w:rsidR="008625A7" w:rsidRPr="00E95D6D">
        <w:rPr>
          <w:rFonts w:ascii="Arial" w:hAnsi="Arial" w:cs="Arial"/>
          <w:sz w:val="22"/>
          <w:szCs w:val="22"/>
        </w:rPr>
        <w:t>- - - - -</w:t>
      </w:r>
      <w:r w:rsidRPr="00E95D6D">
        <w:rPr>
          <w:rFonts w:ascii="Arial" w:hAnsi="Arial" w:cs="Arial"/>
          <w:sz w:val="22"/>
          <w:szCs w:val="22"/>
        </w:rPr>
        <w:t xml:space="preserve"> - - - - - - - - </w:t>
      </w:r>
    </w:p>
    <w:p w14:paraId="7E837A3A" w14:textId="77777777" w:rsidR="00D76F49" w:rsidRPr="00E95D6D" w:rsidRDefault="00D76F49" w:rsidP="00E95D6D">
      <w:pPr>
        <w:spacing w:line="360" w:lineRule="auto"/>
        <w:jc w:val="both"/>
        <w:rPr>
          <w:rFonts w:ascii="Arial" w:hAnsi="Arial" w:cs="Arial"/>
          <w:sz w:val="22"/>
          <w:szCs w:val="22"/>
          <w:lang w:eastAsia="es-ES"/>
        </w:rPr>
      </w:pPr>
      <w:r w:rsidRPr="00E95D6D">
        <w:rPr>
          <w:rFonts w:ascii="Arial" w:hAnsi="Arial" w:cs="Arial"/>
          <w:sz w:val="22"/>
          <w:szCs w:val="22"/>
        </w:rPr>
        <w:t xml:space="preserve">Acto seguido, el Comisionado Presidente instruyó al Secretario General de Acuerdos, dar cuenta del </w:t>
      </w:r>
      <w:r w:rsidRPr="00E95D6D">
        <w:rPr>
          <w:rFonts w:ascii="Arial" w:hAnsi="Arial" w:cs="Arial"/>
          <w:b/>
          <w:sz w:val="22"/>
          <w:szCs w:val="22"/>
        </w:rPr>
        <w:t xml:space="preserve">punto número </w:t>
      </w:r>
      <w:r w:rsidRPr="00E95D6D">
        <w:rPr>
          <w:rFonts w:ascii="Arial" w:hAnsi="Arial" w:cs="Arial"/>
          <w:b/>
          <w:bCs/>
          <w:sz w:val="22"/>
          <w:szCs w:val="22"/>
        </w:rPr>
        <w:t xml:space="preserve">4 (cuatro) </w:t>
      </w:r>
      <w:r w:rsidRPr="00E95D6D">
        <w:rPr>
          <w:rFonts w:ascii="Arial" w:hAnsi="Arial" w:cs="Arial"/>
          <w:b/>
          <w:sz w:val="22"/>
          <w:szCs w:val="22"/>
        </w:rPr>
        <w:t xml:space="preserve">del orden del día </w:t>
      </w:r>
      <w:r w:rsidRPr="00E95D6D">
        <w:rPr>
          <w:rFonts w:ascii="Arial" w:hAnsi="Arial" w:cs="Arial"/>
          <w:sz w:val="22"/>
          <w:szCs w:val="22"/>
          <w:lang w:eastAsia="es-ES"/>
        </w:rPr>
        <w:t xml:space="preserve">y recabar los votos respectivos. - - </w:t>
      </w:r>
    </w:p>
    <w:p w14:paraId="7D79E961" w14:textId="1A4416E9" w:rsidR="0041758B" w:rsidRPr="00E95D6D" w:rsidRDefault="00D76F49" w:rsidP="00E95D6D">
      <w:pPr>
        <w:spacing w:line="360" w:lineRule="auto"/>
        <w:jc w:val="both"/>
        <w:rPr>
          <w:rFonts w:ascii="Arial" w:hAnsi="Arial" w:cs="Arial"/>
          <w:sz w:val="22"/>
          <w:szCs w:val="22"/>
        </w:rPr>
      </w:pPr>
      <w:bookmarkStart w:id="2" w:name="_Hlk132897993"/>
      <w:r w:rsidRPr="00E95D6D">
        <w:rPr>
          <w:rFonts w:ascii="Arial" w:hAnsi="Arial" w:cs="Arial"/>
          <w:sz w:val="22"/>
          <w:szCs w:val="22"/>
        </w:rPr>
        <w:t xml:space="preserve">El </w:t>
      </w:r>
      <w:r w:rsidRPr="00E95D6D">
        <w:rPr>
          <w:rFonts w:ascii="Arial" w:hAnsi="Arial" w:cs="Arial"/>
          <w:b/>
          <w:bCs/>
          <w:sz w:val="22"/>
          <w:szCs w:val="22"/>
        </w:rPr>
        <w:t>Secretario General de Acuerdos C. Héctor Eduardo Ruiz Serrano</w:t>
      </w:r>
      <w:r w:rsidRPr="00E95D6D">
        <w:rPr>
          <w:rFonts w:ascii="Arial" w:hAnsi="Arial" w:cs="Arial"/>
          <w:sz w:val="22"/>
          <w:szCs w:val="22"/>
        </w:rPr>
        <w:t xml:space="preserve"> dio cuenta con el punto </w:t>
      </w:r>
      <w:r w:rsidRPr="00E95D6D">
        <w:rPr>
          <w:rFonts w:ascii="Arial" w:hAnsi="Arial" w:cs="Arial"/>
          <w:b/>
          <w:bCs/>
          <w:sz w:val="22"/>
          <w:szCs w:val="22"/>
        </w:rPr>
        <w:t>número 4 (cuatro) del orden del día</w:t>
      </w:r>
      <w:r w:rsidRPr="00E95D6D">
        <w:rPr>
          <w:rFonts w:ascii="Arial" w:hAnsi="Arial" w:cs="Arial"/>
          <w:sz w:val="22"/>
          <w:szCs w:val="22"/>
        </w:rPr>
        <w:t xml:space="preserve">, relativo a la aprobación del </w:t>
      </w:r>
      <w:r w:rsidR="00BE4DC4" w:rsidRPr="00E95D6D">
        <w:rPr>
          <w:rFonts w:ascii="Arial" w:hAnsi="Arial" w:cs="Arial"/>
          <w:sz w:val="22"/>
          <w:szCs w:val="22"/>
        </w:rPr>
        <w:t xml:space="preserve">acuerdo </w:t>
      </w:r>
      <w:proofErr w:type="spellStart"/>
      <w:r w:rsidR="003854D7" w:rsidRPr="003854D7">
        <w:rPr>
          <w:rFonts w:ascii="Arial" w:eastAsia="Times New Roman" w:hAnsi="Arial" w:cs="Arial"/>
          <w:b/>
          <w:bCs/>
          <w:sz w:val="22"/>
          <w:szCs w:val="22"/>
          <w:lang w:eastAsia="es-MX"/>
        </w:rPr>
        <w:t>OGAIPO</w:t>
      </w:r>
      <w:proofErr w:type="spellEnd"/>
      <w:r w:rsidR="003854D7" w:rsidRPr="003854D7">
        <w:rPr>
          <w:rFonts w:ascii="Arial" w:eastAsia="Times New Roman" w:hAnsi="Arial" w:cs="Arial"/>
          <w:b/>
          <w:bCs/>
          <w:sz w:val="22"/>
          <w:szCs w:val="22"/>
          <w:lang w:eastAsia="es-MX"/>
        </w:rPr>
        <w:t>/CG/104/2025</w:t>
      </w:r>
      <w:r w:rsidR="003854D7" w:rsidRPr="003854D7">
        <w:rPr>
          <w:rFonts w:ascii="Arial" w:eastAsia="Times New Roman" w:hAnsi="Arial" w:cs="Arial"/>
          <w:sz w:val="22"/>
          <w:szCs w:val="22"/>
          <w:lang w:eastAsia="es-MX"/>
        </w:rPr>
        <w:t xml:space="preserve"> </w:t>
      </w:r>
      <w:r w:rsidR="003854D7" w:rsidRPr="003854D7">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la suspensión de plazos legales para la sustanciación en los procedimientos para la tramitación de solicitudes de acceso a la información y/o protección de datos personales, recursos de revisión, quejas y denuncias,</w:t>
      </w:r>
      <w:r w:rsidR="003854D7" w:rsidRPr="003854D7">
        <w:rPr>
          <w:rFonts w:ascii="Arial" w:eastAsia="Times New Roman" w:hAnsi="Arial" w:cs="Arial"/>
          <w:bCs/>
          <w:color w:val="000000"/>
          <w:sz w:val="22"/>
          <w:szCs w:val="22"/>
          <w:lang w:eastAsia="es-MX"/>
        </w:rPr>
        <w:t xml:space="preserve"> </w:t>
      </w:r>
      <w:r w:rsidR="003854D7" w:rsidRPr="003854D7">
        <w:rPr>
          <w:rFonts w:ascii="Arial" w:eastAsia="Arial Unicode MS" w:hAnsi="Arial" w:cs="Arial"/>
          <w:bCs/>
          <w:sz w:val="22"/>
          <w:szCs w:val="22"/>
        </w:rPr>
        <w:t xml:space="preserve">así como, la publicación y/o actualización de las obligaciones de transparencia y la </w:t>
      </w:r>
      <w:proofErr w:type="spellStart"/>
      <w:r w:rsidR="003854D7" w:rsidRPr="003854D7">
        <w:rPr>
          <w:rFonts w:ascii="Arial" w:eastAsia="Arial Unicode MS" w:hAnsi="Arial" w:cs="Arial"/>
          <w:bCs/>
          <w:sz w:val="22"/>
          <w:szCs w:val="22"/>
        </w:rPr>
        <w:t>solventación</w:t>
      </w:r>
      <w:proofErr w:type="spellEnd"/>
      <w:r w:rsidR="003854D7" w:rsidRPr="003854D7">
        <w:rPr>
          <w:rFonts w:ascii="Arial" w:eastAsia="Arial Unicode MS" w:hAnsi="Arial" w:cs="Arial"/>
          <w:bCs/>
          <w:sz w:val="22"/>
          <w:szCs w:val="22"/>
        </w:rPr>
        <w:t xml:space="preserve"> de las mismas para los sujetos obligados del Estado de Oaxaca</w:t>
      </w:r>
      <w:r w:rsidR="003C2525" w:rsidRPr="00E95D6D">
        <w:rPr>
          <w:rFonts w:ascii="Arial" w:eastAsia="Arial Unicode MS" w:hAnsi="Arial" w:cs="Arial"/>
          <w:bCs/>
          <w:sz w:val="22"/>
          <w:szCs w:val="22"/>
        </w:rPr>
        <w:t>.</w:t>
      </w:r>
      <w:r w:rsidR="00BE4DC4" w:rsidRPr="00E95D6D">
        <w:rPr>
          <w:rFonts w:ascii="Arial" w:hAnsi="Arial" w:cs="Arial"/>
          <w:sz w:val="22"/>
          <w:szCs w:val="22"/>
        </w:rPr>
        <w:t xml:space="preserve"> </w:t>
      </w:r>
      <w:r w:rsidR="00090633" w:rsidRPr="00E95D6D">
        <w:rPr>
          <w:rFonts w:ascii="Arial" w:hAnsi="Arial" w:cs="Arial"/>
          <w:sz w:val="22"/>
          <w:szCs w:val="22"/>
        </w:rPr>
        <w:t xml:space="preserve">- </w:t>
      </w:r>
      <w:r w:rsidR="00A44623" w:rsidRPr="00E95D6D">
        <w:rPr>
          <w:rFonts w:ascii="Arial" w:hAnsi="Arial" w:cs="Arial"/>
          <w:sz w:val="22"/>
          <w:szCs w:val="22"/>
        </w:rPr>
        <w:t xml:space="preserve">- - - - - - - </w:t>
      </w:r>
      <w:r w:rsidR="00090633" w:rsidRPr="00E95D6D">
        <w:rPr>
          <w:rFonts w:ascii="Arial" w:hAnsi="Arial" w:cs="Arial"/>
          <w:sz w:val="22"/>
          <w:szCs w:val="22"/>
        </w:rPr>
        <w:t xml:space="preserve">- </w:t>
      </w:r>
    </w:p>
    <w:p w14:paraId="183D72BA" w14:textId="2E56037A" w:rsidR="00D76F49" w:rsidRPr="003854D7" w:rsidRDefault="00D76F49" w:rsidP="003854D7">
      <w:pPr>
        <w:spacing w:line="360" w:lineRule="auto"/>
        <w:jc w:val="both"/>
        <w:rPr>
          <w:rFonts w:ascii="Arial" w:eastAsia="Arial Unicode MS" w:hAnsi="Arial" w:cs="Arial"/>
          <w:bCs/>
          <w:sz w:val="22"/>
          <w:szCs w:val="22"/>
        </w:rPr>
      </w:pPr>
      <w:bookmarkStart w:id="3" w:name="_Hlk200369254"/>
      <w:r w:rsidRPr="00E95D6D">
        <w:rPr>
          <w:rFonts w:ascii="Arial" w:eastAsia="Arial Unicode MS" w:hAnsi="Arial" w:cs="Arial"/>
          <w:bCs/>
          <w:sz w:val="22"/>
          <w:szCs w:val="22"/>
        </w:rPr>
        <w:t xml:space="preserve">Mismo que en su contenido se vierten los antecedentes, los fundamentos, considerandos y </w:t>
      </w:r>
      <w:r w:rsidRPr="00BD12E7">
        <w:rPr>
          <w:rFonts w:ascii="Arial" w:eastAsia="Arial Unicode MS" w:hAnsi="Arial" w:cs="Arial"/>
          <w:bCs/>
          <w:sz w:val="22"/>
          <w:szCs w:val="22"/>
        </w:rPr>
        <w:t xml:space="preserve">puntos de acuerdo </w:t>
      </w:r>
      <w:r w:rsidRPr="003854D7">
        <w:rPr>
          <w:rFonts w:ascii="Arial" w:eastAsia="Arial Unicode MS" w:hAnsi="Arial" w:cs="Arial"/>
          <w:bCs/>
          <w:sz w:val="22"/>
          <w:szCs w:val="22"/>
        </w:rPr>
        <w:t xml:space="preserve">siguientes: - - - - - - - - - - - - - - - - - - - - - - - - - - - - - - - - - - - - - - - - - - - </w:t>
      </w:r>
      <w:bookmarkEnd w:id="3"/>
      <w:r w:rsidRPr="003854D7">
        <w:rPr>
          <w:rFonts w:ascii="Arial" w:eastAsia="Arial Unicode MS" w:hAnsi="Arial" w:cs="Arial"/>
          <w:bCs/>
          <w:sz w:val="22"/>
          <w:szCs w:val="22"/>
        </w:rPr>
        <w:t>-</w:t>
      </w:r>
    </w:p>
    <w:p w14:paraId="3CB01595" w14:textId="576F511E" w:rsidR="0010782E" w:rsidRDefault="003854D7" w:rsidP="003854D7">
      <w:pPr>
        <w:shd w:val="clear" w:color="auto" w:fill="FFFFFF"/>
        <w:spacing w:line="360" w:lineRule="auto"/>
        <w:jc w:val="both"/>
        <w:rPr>
          <w:rFonts w:ascii="Arial" w:hAnsi="Arial" w:cs="Arial"/>
          <w:sz w:val="22"/>
          <w:szCs w:val="22"/>
          <w:lang w:eastAsia="es-MX"/>
        </w:rPr>
      </w:pPr>
      <w:r w:rsidRPr="003854D7">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3854D7">
        <w:rPr>
          <w:rFonts w:ascii="Arial" w:eastAsia="Times New Roman" w:hAnsi="Arial" w:cs="Arial"/>
          <w:color w:val="000000"/>
          <w:sz w:val="22"/>
          <w:szCs w:val="22"/>
          <w:vertAlign w:val="superscript"/>
          <w:lang w:eastAsia="es-MX"/>
        </w:rPr>
        <w:footnoteReference w:id="1"/>
      </w:r>
      <w:r w:rsidRPr="003854D7">
        <w:rPr>
          <w:rFonts w:ascii="Arial" w:eastAsia="Times New Roman" w:hAnsi="Arial" w:cs="Arial"/>
          <w:color w:val="000000"/>
          <w:sz w:val="22"/>
          <w:szCs w:val="22"/>
          <w:lang w:eastAsia="es-MX"/>
        </w:rPr>
        <w:t xml:space="preserve">; cuarto transitorio del Decreto 731 que reformó, adiciono y derogó diversas disposiciones de la Constitución Política del Estado Libre y Soberano de Oaxaca, décimo noveno transitorio de la Ley </w:t>
      </w:r>
      <w:r w:rsidRPr="003854D7">
        <w:rPr>
          <w:rFonts w:ascii="Arial" w:eastAsia="Times New Roman" w:hAnsi="Arial" w:cs="Arial"/>
          <w:color w:val="000000"/>
          <w:sz w:val="22"/>
          <w:szCs w:val="22"/>
          <w:lang w:eastAsia="es-MX"/>
        </w:rPr>
        <w:lastRenderedPageBreak/>
        <w:t>General de Transparencia y Acceso a la Información Pública</w:t>
      </w:r>
      <w:r w:rsidRPr="003854D7">
        <w:rPr>
          <w:rFonts w:ascii="Arial" w:eastAsia="Times New Roman" w:hAnsi="Arial" w:cs="Arial"/>
          <w:color w:val="000000"/>
          <w:sz w:val="22"/>
          <w:szCs w:val="22"/>
          <w:vertAlign w:val="superscript"/>
          <w:lang w:eastAsia="es-MX"/>
        </w:rPr>
        <w:footnoteReference w:id="2"/>
      </w:r>
      <w:r w:rsidRPr="003854D7">
        <w:rPr>
          <w:rFonts w:ascii="Arial" w:eastAsia="Times New Roman" w:hAnsi="Arial" w:cs="Arial"/>
          <w:color w:val="000000"/>
          <w:sz w:val="22"/>
          <w:szCs w:val="22"/>
          <w:lang w:eastAsia="es-MX"/>
        </w:rPr>
        <w:t>, 93 fracción IV inciso a) de la Ley de Transparencia, Acceso a la Información Pública y Buen Gobierno del Estado de 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Pr>
          <w:rFonts w:ascii="Arial" w:eastAsia="Times New Roman" w:hAnsi="Arial" w:cs="Arial"/>
          <w:color w:val="000000"/>
          <w:sz w:val="22"/>
          <w:szCs w:val="22"/>
          <w:lang w:eastAsia="es-MX"/>
        </w:rPr>
        <w:t xml:space="preserve">: - - - - - - - - - - - - - - - - - - - - - - - - - - - - - - - - - - - - - - - - - - - - - - - - - - </w:t>
      </w:r>
      <w:r w:rsidR="0074715C" w:rsidRPr="00BD12E7">
        <w:rPr>
          <w:rFonts w:ascii="Arial" w:eastAsia="Arial Unicode MS" w:hAnsi="Arial" w:cs="Arial"/>
          <w:sz w:val="22"/>
          <w:szCs w:val="22"/>
        </w:rPr>
        <w:t xml:space="preserve">- - - - - </w:t>
      </w:r>
      <w:r w:rsidR="0074715C" w:rsidRPr="003854D7">
        <w:rPr>
          <w:rFonts w:ascii="Arial" w:eastAsia="Arial Unicode MS" w:hAnsi="Arial" w:cs="Arial"/>
          <w:sz w:val="22"/>
          <w:szCs w:val="22"/>
        </w:rPr>
        <w:t xml:space="preserve">- - - - - - </w:t>
      </w:r>
      <w:r w:rsidR="00675A87" w:rsidRPr="003854D7">
        <w:rPr>
          <w:rFonts w:ascii="Arial" w:eastAsia="Arial Unicode MS" w:hAnsi="Arial" w:cs="Arial"/>
          <w:sz w:val="22"/>
          <w:szCs w:val="22"/>
        </w:rPr>
        <w:t xml:space="preserve">- - - - - - - - - - - - - - - - - - </w:t>
      </w:r>
      <w:r w:rsidR="00675A87" w:rsidRPr="003854D7">
        <w:rPr>
          <w:rFonts w:ascii="Arial" w:eastAsia="Arial Unicode MS" w:hAnsi="Arial" w:cs="Arial"/>
          <w:b/>
          <w:bCs/>
          <w:sz w:val="22"/>
          <w:szCs w:val="22"/>
        </w:rPr>
        <w:t xml:space="preserve">A N T E C E D E N T E S: </w:t>
      </w:r>
      <w:r w:rsidR="00675A87" w:rsidRPr="003854D7">
        <w:rPr>
          <w:rFonts w:ascii="Arial" w:eastAsia="Arial Unicode MS" w:hAnsi="Arial" w:cs="Arial"/>
          <w:sz w:val="22"/>
          <w:szCs w:val="22"/>
        </w:rPr>
        <w:t>- - - -</w:t>
      </w:r>
      <w:r w:rsidR="00923B58" w:rsidRPr="003854D7">
        <w:rPr>
          <w:rFonts w:ascii="Arial" w:eastAsia="Arial Unicode MS" w:hAnsi="Arial" w:cs="Arial"/>
          <w:sz w:val="22"/>
          <w:szCs w:val="22"/>
        </w:rPr>
        <w:t xml:space="preserve"> -</w:t>
      </w:r>
      <w:r w:rsidR="00675A87" w:rsidRPr="003854D7">
        <w:rPr>
          <w:rFonts w:ascii="Arial" w:eastAsia="Arial Unicode MS" w:hAnsi="Arial" w:cs="Arial"/>
          <w:sz w:val="22"/>
          <w:szCs w:val="22"/>
        </w:rPr>
        <w:t xml:space="preserve"> - </w:t>
      </w:r>
      <w:r w:rsidR="00440D52" w:rsidRPr="003854D7">
        <w:rPr>
          <w:rFonts w:ascii="Arial" w:eastAsia="Arial Unicode MS" w:hAnsi="Arial" w:cs="Arial"/>
          <w:sz w:val="22"/>
          <w:szCs w:val="22"/>
        </w:rPr>
        <w:t xml:space="preserve">- - </w:t>
      </w:r>
      <w:r w:rsidR="00675A87" w:rsidRPr="003854D7">
        <w:rPr>
          <w:rFonts w:ascii="Arial" w:eastAsia="Arial Unicode MS" w:hAnsi="Arial" w:cs="Arial"/>
          <w:sz w:val="22"/>
          <w:szCs w:val="22"/>
        </w:rPr>
        <w:t>- - - - - - - - - - - - - - -</w:t>
      </w:r>
      <w:r w:rsidRPr="003854D7">
        <w:rPr>
          <w:rFonts w:ascii="Arial" w:eastAsia="Times New Roman" w:hAnsi="Arial" w:cs="Arial"/>
          <w:b/>
          <w:color w:val="000000"/>
          <w:sz w:val="22"/>
          <w:szCs w:val="22"/>
          <w:lang w:eastAsia="es-MX"/>
        </w:rPr>
        <w:t>PRIMERO.</w:t>
      </w:r>
      <w:r w:rsidRPr="003854D7">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SEGUNDO.</w:t>
      </w:r>
      <w:r w:rsidRPr="003854D7">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3854D7">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TERCERO.</w:t>
      </w:r>
      <w:r w:rsidRPr="003854D7">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CUARTO.</w:t>
      </w:r>
      <w:r w:rsidRPr="003854D7">
        <w:rPr>
          <w:rFonts w:ascii="Arial" w:eastAsia="Times New Roman" w:hAnsi="Arial" w:cs="Arial"/>
          <w:color w:val="000000"/>
          <w:sz w:val="22"/>
          <w:szCs w:val="22"/>
          <w:lang w:eastAsia="es-MX"/>
        </w:rPr>
        <w:t xml:space="preserve"> Con fecha veintisiete de octubre del dos </w:t>
      </w:r>
      <w:proofErr w:type="gramStart"/>
      <w:r w:rsidRPr="003854D7">
        <w:rPr>
          <w:rFonts w:ascii="Arial" w:eastAsia="Times New Roman" w:hAnsi="Arial" w:cs="Arial"/>
          <w:color w:val="000000"/>
          <w:sz w:val="22"/>
          <w:szCs w:val="22"/>
          <w:lang w:eastAsia="es-MX"/>
        </w:rPr>
        <w:t>mil veintiuno</w:t>
      </w:r>
      <w:proofErr w:type="gramEnd"/>
      <w:r w:rsidRPr="003854D7">
        <w:rPr>
          <w:rFonts w:ascii="Arial" w:eastAsia="Times New Roman" w:hAnsi="Arial" w:cs="Arial"/>
          <w:color w:val="000000"/>
          <w:sz w:val="22"/>
          <w:szCs w:val="22"/>
          <w:lang w:eastAsia="es-MX"/>
        </w:rPr>
        <w:t xml:space="preserve">, se instaló </w:t>
      </w:r>
      <w:r w:rsidRPr="003854D7">
        <w:rPr>
          <w:rFonts w:ascii="Arial" w:eastAsia="Times New Roman" w:hAnsi="Arial" w:cs="Arial"/>
          <w:color w:val="000000"/>
          <w:sz w:val="22"/>
          <w:szCs w:val="22"/>
          <w:lang w:eastAsia="es-MX"/>
        </w:rPr>
        <w:lastRenderedPageBreak/>
        <w:t xml:space="preserve">formalmente e inició funciones mediante Sesión Solemne el Órgano Garante de Acceso a la Información Pública, Transparencia, Protección de Datos Personales y Buen Gobierno del Estado de Oaxaca, emitiendo, por consiguiente, el Acuerdo </w:t>
      </w:r>
      <w:proofErr w:type="spellStart"/>
      <w:r w:rsidRPr="003854D7">
        <w:rPr>
          <w:rFonts w:ascii="Arial" w:eastAsia="Times New Roman" w:hAnsi="Arial" w:cs="Arial"/>
          <w:color w:val="000000"/>
          <w:sz w:val="22"/>
          <w:szCs w:val="22"/>
          <w:lang w:eastAsia="es-MX"/>
        </w:rPr>
        <w:t>OGAIP</w:t>
      </w:r>
      <w:proofErr w:type="spellEnd"/>
      <w:r w:rsidRPr="003854D7">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3854D7">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QUINTO.</w:t>
      </w:r>
      <w:r w:rsidRPr="003854D7">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SEXTO.</w:t>
      </w:r>
      <w:r w:rsidRPr="003854D7">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3854D7">
        <w:rPr>
          <w:rFonts w:ascii="Arial" w:eastAsia="Times New Roman" w:hAnsi="Arial" w:cs="Arial"/>
          <w:color w:val="000000"/>
          <w:sz w:val="22"/>
          <w:szCs w:val="22"/>
          <w:lang w:eastAsia="es-MX"/>
        </w:rPr>
        <w:t>OGAIPO</w:t>
      </w:r>
      <w:proofErr w:type="spellEnd"/>
      <w:r w:rsidRPr="003854D7">
        <w:rPr>
          <w:rFonts w:ascii="Arial" w:eastAsia="Times New Roman" w:hAnsi="Arial" w:cs="Arial"/>
          <w:color w:val="000000"/>
          <w:sz w:val="22"/>
          <w:szCs w:val="22"/>
          <w:lang w:eastAsia="es-MX"/>
        </w:rPr>
        <w:t>/CG/088/2023</w:t>
      </w:r>
      <w:r w:rsidRPr="003854D7">
        <w:rPr>
          <w:rFonts w:ascii="Arial" w:eastAsia="Times New Roman" w:hAnsi="Arial" w:cs="Arial"/>
          <w:color w:val="000000"/>
          <w:sz w:val="22"/>
          <w:szCs w:val="22"/>
          <w:vertAlign w:val="superscript"/>
          <w:lang w:eastAsia="es-MX"/>
        </w:rPr>
        <w:footnoteReference w:id="3"/>
      </w:r>
      <w:r w:rsidRPr="003854D7">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SÉPTIMO.</w:t>
      </w:r>
      <w:r w:rsidRPr="003854D7">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3854D7">
        <w:rPr>
          <w:rFonts w:ascii="Arial" w:eastAsia="Times New Roman" w:hAnsi="Arial" w:cs="Arial"/>
          <w:color w:val="000000"/>
          <w:sz w:val="22"/>
          <w:szCs w:val="22"/>
          <w:vertAlign w:val="superscript"/>
          <w:lang w:eastAsia="es-MX"/>
        </w:rPr>
        <w:footnoteReference w:id="4"/>
      </w:r>
      <w:r w:rsidRPr="003854D7">
        <w:rPr>
          <w:rFonts w:ascii="Arial" w:eastAsia="Times New Roman" w:hAnsi="Arial" w:cs="Arial"/>
          <w:color w:val="000000"/>
          <w:sz w:val="22"/>
          <w:szCs w:val="22"/>
          <w:lang w:eastAsia="es-MX"/>
        </w:rPr>
        <w:t xml:space="preserve"> y 2891</w:t>
      </w:r>
      <w:r w:rsidRPr="003854D7">
        <w:rPr>
          <w:rFonts w:ascii="Arial" w:eastAsia="Times New Roman" w:hAnsi="Arial" w:cs="Arial"/>
          <w:color w:val="000000"/>
          <w:sz w:val="22"/>
          <w:szCs w:val="22"/>
          <w:vertAlign w:val="superscript"/>
          <w:lang w:eastAsia="es-MX"/>
        </w:rPr>
        <w:footnoteReference w:id="5"/>
      </w:r>
      <w:r w:rsidRPr="003854D7">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OCTAVO.</w:t>
      </w:r>
      <w:r w:rsidRPr="003854D7">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3854D7">
        <w:rPr>
          <w:rFonts w:ascii="Arial" w:eastAsia="Times New Roman" w:hAnsi="Arial" w:cs="Arial"/>
          <w:color w:val="000000"/>
          <w:sz w:val="22"/>
          <w:szCs w:val="22"/>
          <w:lang w:eastAsia="es-MX"/>
        </w:rPr>
        <w:t>OGAIPO</w:t>
      </w:r>
      <w:proofErr w:type="spellEnd"/>
      <w:r w:rsidRPr="003854D7">
        <w:rPr>
          <w:rFonts w:ascii="Arial" w:eastAsia="Times New Roman" w:hAnsi="Arial" w:cs="Arial"/>
          <w:color w:val="000000"/>
          <w:sz w:val="22"/>
          <w:szCs w:val="22"/>
          <w:lang w:eastAsia="es-MX"/>
        </w:rPr>
        <w:t>/CG/137/2024</w:t>
      </w:r>
      <w:r w:rsidRPr="003854D7">
        <w:rPr>
          <w:rStyle w:val="Refdenotaalpie"/>
          <w:rFonts w:ascii="Arial" w:eastAsia="Times New Roman" w:hAnsi="Arial" w:cs="Arial"/>
          <w:color w:val="000000"/>
          <w:sz w:val="22"/>
          <w:szCs w:val="22"/>
          <w:lang w:eastAsia="es-MX"/>
        </w:rPr>
        <w:footnoteReference w:id="6"/>
      </w:r>
      <w:r w:rsidRPr="003854D7">
        <w:rPr>
          <w:rFonts w:ascii="Arial" w:eastAsia="Times New Roman" w:hAnsi="Arial" w:cs="Arial"/>
          <w:color w:val="000000"/>
          <w:sz w:val="22"/>
          <w:szCs w:val="22"/>
          <w:lang w:eastAsia="es-MX"/>
        </w:rPr>
        <w:t xml:space="preserve">, mismo que reforma, adiciona y/o </w:t>
      </w:r>
      <w:r w:rsidRPr="003854D7">
        <w:rPr>
          <w:rFonts w:ascii="Arial" w:eastAsia="Times New Roman" w:hAnsi="Arial" w:cs="Arial"/>
          <w:color w:val="000000"/>
          <w:sz w:val="22"/>
          <w:szCs w:val="22"/>
          <w:lang w:eastAsia="es-MX"/>
        </w:rPr>
        <w:lastRenderedPageBreak/>
        <w:t>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NOVENO.</w:t>
      </w:r>
      <w:r w:rsidRPr="003854D7">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DÉCIMO.</w:t>
      </w:r>
      <w:r w:rsidRPr="003854D7">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DÉCIMO PRIMERO.</w:t>
      </w:r>
      <w:r w:rsidRPr="003854D7">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3854D7">
        <w:rPr>
          <w:rFonts w:ascii="Arial" w:eastAsia="Times New Roman" w:hAnsi="Arial" w:cs="Arial"/>
          <w:color w:val="000000"/>
          <w:sz w:val="22"/>
          <w:szCs w:val="22"/>
          <w:lang w:eastAsia="es-MX"/>
        </w:rPr>
        <w:t>OGAIPO</w:t>
      </w:r>
      <w:proofErr w:type="spellEnd"/>
      <w:r w:rsidRPr="003854D7">
        <w:rPr>
          <w:rFonts w:ascii="Arial" w:eastAsia="Times New Roman" w:hAnsi="Arial" w:cs="Arial"/>
          <w:color w:val="000000"/>
          <w:sz w:val="22"/>
          <w:szCs w:val="22"/>
          <w:lang w:eastAsia="es-MX"/>
        </w:rPr>
        <w:t>/CG/001/2025</w:t>
      </w:r>
      <w:r w:rsidRPr="003854D7">
        <w:rPr>
          <w:rStyle w:val="Refdenotaalpie"/>
          <w:rFonts w:ascii="Arial" w:eastAsia="Times New Roman" w:hAnsi="Arial" w:cs="Arial"/>
          <w:color w:val="000000"/>
          <w:sz w:val="22"/>
          <w:szCs w:val="22"/>
          <w:lang w:eastAsia="es-MX"/>
        </w:rPr>
        <w:footnoteReference w:id="7"/>
      </w:r>
      <w:r w:rsidRPr="003854D7">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Pr="003854D7">
        <w:rPr>
          <w:rFonts w:ascii="Arial" w:eastAsia="Times New Roman" w:hAnsi="Arial" w:cs="Arial"/>
          <w:b/>
          <w:color w:val="000000"/>
          <w:sz w:val="22"/>
          <w:szCs w:val="22"/>
          <w:lang w:eastAsia="es-MX"/>
        </w:rPr>
        <w:t>DÉCIMO SEGUNDO.</w:t>
      </w:r>
      <w:r w:rsidRPr="003854D7">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3854D7">
        <w:rPr>
          <w:rFonts w:ascii="Arial" w:eastAsia="Times New Roman" w:hAnsi="Arial" w:cs="Arial"/>
          <w:color w:val="000000"/>
          <w:sz w:val="22"/>
          <w:szCs w:val="22"/>
          <w:vertAlign w:val="superscript"/>
          <w:lang w:eastAsia="es-MX"/>
        </w:rPr>
        <w:footnoteReference w:id="8"/>
      </w:r>
      <w:r w:rsidRPr="003854D7">
        <w:rPr>
          <w:rFonts w:ascii="Arial" w:eastAsia="Times New Roman" w:hAnsi="Arial" w:cs="Arial"/>
          <w:color w:val="000000"/>
          <w:sz w:val="22"/>
          <w:szCs w:val="22"/>
          <w:lang w:eastAsia="es-MX"/>
        </w:rPr>
        <w:t>; la Ley General de Protección de Datos Personales en Posesión de Sujetos Obligados</w:t>
      </w:r>
      <w:r w:rsidRPr="003854D7">
        <w:rPr>
          <w:rFonts w:ascii="Arial" w:eastAsia="Times New Roman" w:hAnsi="Arial" w:cs="Arial"/>
          <w:color w:val="000000"/>
          <w:sz w:val="22"/>
          <w:szCs w:val="22"/>
          <w:vertAlign w:val="superscript"/>
          <w:lang w:eastAsia="es-MX"/>
        </w:rPr>
        <w:footnoteReference w:id="9"/>
      </w:r>
      <w:r w:rsidRPr="003854D7">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DÉCIMO TERCERO.</w:t>
      </w:r>
      <w:r w:rsidRPr="003854D7">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color w:val="000000"/>
          <w:sz w:val="22"/>
          <w:szCs w:val="22"/>
          <w:lang w:eastAsia="es-MX"/>
        </w:rPr>
        <w:t xml:space="preserve"> - - - - - - - - - - - - - - - - - - - - - - -  </w:t>
      </w:r>
      <w:r w:rsidRPr="003854D7">
        <w:rPr>
          <w:rFonts w:ascii="Arial" w:eastAsia="Arial Unicode MS" w:hAnsi="Arial" w:cs="Arial"/>
          <w:b/>
          <w:sz w:val="22"/>
          <w:szCs w:val="22"/>
        </w:rPr>
        <w:t>C O N S I D E R A N D O:</w:t>
      </w:r>
      <w:r>
        <w:rPr>
          <w:rFonts w:ascii="Arial" w:eastAsia="Arial Unicode MS" w:hAnsi="Arial" w:cs="Arial"/>
          <w:b/>
          <w:sz w:val="22"/>
          <w:szCs w:val="22"/>
        </w:rPr>
        <w:t xml:space="preserve"> </w:t>
      </w:r>
      <w:r>
        <w:rPr>
          <w:rFonts w:ascii="Arial" w:eastAsia="Arial Unicode MS" w:hAnsi="Arial" w:cs="Arial"/>
          <w:bCs/>
          <w:sz w:val="22"/>
          <w:szCs w:val="22"/>
        </w:rPr>
        <w:t>- - - - - - - - - - - - - - - - - - - - - - -</w:t>
      </w:r>
      <w:r w:rsidRPr="003854D7">
        <w:rPr>
          <w:rFonts w:ascii="Arial" w:eastAsia="Times New Roman" w:hAnsi="Arial" w:cs="Arial"/>
          <w:b/>
          <w:color w:val="000000"/>
          <w:sz w:val="22"/>
          <w:szCs w:val="22"/>
          <w:lang w:eastAsia="es-MX"/>
        </w:rPr>
        <w:t>PRIMERO.</w:t>
      </w:r>
      <w:r w:rsidRPr="003854D7">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w:t>
      </w:r>
      <w:r w:rsidRPr="003854D7">
        <w:rPr>
          <w:rFonts w:ascii="Arial" w:eastAsia="Times New Roman" w:hAnsi="Arial" w:cs="Arial"/>
          <w:color w:val="000000"/>
          <w:sz w:val="22"/>
          <w:szCs w:val="22"/>
          <w:lang w:eastAsia="es-MX"/>
        </w:rPr>
        <w:lastRenderedPageBreak/>
        <w:t>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SEGUNDO.</w:t>
      </w:r>
      <w:r w:rsidRPr="003854D7">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3854D7">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3854D7">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3854D7">
        <w:rPr>
          <w:rFonts w:ascii="Arial" w:eastAsia="Arial Unicode MS" w:hAnsi="Arial" w:cs="Arial"/>
          <w:b/>
          <w:sz w:val="22"/>
          <w:szCs w:val="22"/>
          <w:lang w:val="es-ES"/>
        </w:rPr>
        <w:t>TERCERO.</w:t>
      </w:r>
      <w:r w:rsidRPr="003854D7">
        <w:rPr>
          <w:rFonts w:ascii="Arial" w:eastAsia="Arial Unicode MS" w:hAnsi="Arial" w:cs="Arial"/>
          <w:sz w:val="22"/>
          <w:szCs w:val="22"/>
          <w:lang w:val="es-ES"/>
        </w:rPr>
        <w:t xml:space="preserve"> </w:t>
      </w:r>
      <w:r w:rsidRPr="003854D7">
        <w:rPr>
          <w:rFonts w:ascii="Arial" w:eastAsia="Times New Roman" w:hAnsi="Arial" w:cs="Arial"/>
          <w:color w:val="000000"/>
          <w:sz w:val="22"/>
          <w:szCs w:val="22"/>
          <w:lang w:eastAsia="es-MX"/>
        </w:rPr>
        <w:t>Que, con fundamento en el entonces aplicable artículo: 114 inciso C, primer párrafo de la Constitución Política del Estado Libre y Soberano de Oaxaca, el Órgano Garante de Acceso a la Información Pública, Transparencia, Protección de Datos Personales y Buen Gobierno del Estado de Oaxaca, se determinó como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 xml:space="preserve">CUARTO. </w:t>
      </w:r>
      <w:r w:rsidRPr="003854D7">
        <w:rPr>
          <w:rFonts w:ascii="Arial" w:eastAsia="Times New Roman" w:hAnsi="Arial" w:cs="Arial"/>
          <w:color w:val="000000"/>
          <w:sz w:val="22"/>
          <w:szCs w:val="22"/>
          <w:lang w:eastAsia="es-MX"/>
        </w:rPr>
        <w:t>Que, con fundamento en el artículo tercero transitorio del Decreto 731 emitido por la Sexagésima Sexta Legislatura Constitucional del Estado Libre y Soberano de Oaxaca, que reformó, adicionó y derogó diversas disposiciones de la Constitución Política del Estado Libre y Soberano de Oaxaca, que establece que el Honorable Congreso del Estado de Oaxaca, contará con ciento veinte días naturales para contados a partir de la promulgación del presente Decreto para armonizar y expedir el marco jurídico en materia de transparencia, acceso a la información pública y protección de datos personales, conforme a lo previsto en esta Constitución y la legislación general de la materia.</w:t>
      </w:r>
      <w:r>
        <w:rPr>
          <w:rFonts w:ascii="Arial" w:eastAsia="Times New Roman" w:hAnsi="Arial" w:cs="Arial"/>
          <w:color w:val="000000"/>
          <w:sz w:val="22"/>
          <w:szCs w:val="22"/>
          <w:lang w:eastAsia="es-MX"/>
        </w:rPr>
        <w:t xml:space="preserve"> </w:t>
      </w:r>
      <w:r w:rsidRPr="003854D7">
        <w:rPr>
          <w:rFonts w:ascii="Arial" w:eastAsia="Times New Roman" w:hAnsi="Arial" w:cs="Arial"/>
          <w:color w:val="000000"/>
          <w:sz w:val="22"/>
          <w:szCs w:val="22"/>
          <w:lang w:eastAsia="es-MX"/>
        </w:rPr>
        <w:t xml:space="preserve">Siendo que una vez que entre en vigor la legislación a la que hace referencia el artículo tercero transitorio del </w:t>
      </w:r>
      <w:r w:rsidRPr="003854D7">
        <w:rPr>
          <w:rFonts w:ascii="Arial" w:eastAsia="Times New Roman" w:hAnsi="Arial" w:cs="Arial"/>
          <w:color w:val="000000"/>
          <w:sz w:val="22"/>
          <w:szCs w:val="22"/>
          <w:lang w:eastAsia="es-MX"/>
        </w:rPr>
        <w:lastRenderedPageBreak/>
        <w:t>presente Decreto, quedará extinto el Órgano Garante de Acceso a la Información Pública, Transparencia, Protección de Datos Personales y Buen Gobierno del Estado de Oaxaca, por tanto, en tanto la legislatura oaxaqueña emita el nuevo marco normativo en la materia, los actos, determinaciones y operatividad del Órgano Garante serán plenamente válidos y vinculantes.</w:t>
      </w:r>
      <w:r>
        <w:rPr>
          <w:rFonts w:ascii="Arial" w:eastAsia="Times New Roman" w:hAnsi="Arial" w:cs="Arial"/>
          <w:color w:val="000000"/>
          <w:sz w:val="22"/>
          <w:szCs w:val="22"/>
          <w:lang w:eastAsia="es-MX"/>
        </w:rPr>
        <w:t xml:space="preserve"> </w:t>
      </w:r>
      <w:r w:rsidRPr="003854D7">
        <w:rPr>
          <w:rFonts w:ascii="Arial" w:eastAsia="Arial Unicode MS" w:hAnsi="Arial" w:cs="Arial"/>
          <w:b/>
          <w:sz w:val="22"/>
          <w:szCs w:val="22"/>
        </w:rPr>
        <w:t>QUINTO.</w:t>
      </w:r>
      <w:r w:rsidRPr="003854D7">
        <w:rPr>
          <w:rFonts w:ascii="Arial" w:eastAsia="Arial Unicode MS" w:hAnsi="Arial" w:cs="Arial"/>
          <w:sz w:val="22"/>
          <w:szCs w:val="22"/>
        </w:rPr>
        <w:t xml:space="preserve"> Que, la Ley General de Transparencia y Acceso a la Información Pública establece en su artículo 3 fracción XIX, que son Sujetos Obligados a transparentar y permitir el acceso a la información que obre en su poder,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cualquier persona física, moral o sindicato que reciba y ejerza recursos públicos o realice actos de autoridad en los referidos niveles de gobierno.</w:t>
      </w:r>
      <w:r>
        <w:rPr>
          <w:rFonts w:ascii="Arial" w:eastAsia="Arial Unicode MS" w:hAnsi="Arial" w:cs="Arial"/>
          <w:sz w:val="22"/>
          <w:szCs w:val="22"/>
        </w:rPr>
        <w:t xml:space="preserve"> </w:t>
      </w:r>
      <w:r w:rsidRPr="003854D7">
        <w:rPr>
          <w:rFonts w:ascii="Arial" w:eastAsia="Times New Roman" w:hAnsi="Arial" w:cs="Arial"/>
          <w:b/>
          <w:color w:val="000000"/>
          <w:sz w:val="22"/>
          <w:szCs w:val="22"/>
          <w:lang w:eastAsia="es-MX"/>
        </w:rPr>
        <w:t>SEXTO.</w:t>
      </w:r>
      <w:r w:rsidRPr="003854D7">
        <w:rPr>
          <w:rFonts w:ascii="Arial" w:eastAsia="Times New Roman" w:hAnsi="Arial" w:cs="Arial"/>
          <w:bCs/>
          <w:color w:val="000000"/>
          <w:sz w:val="22"/>
          <w:szCs w:val="22"/>
          <w:lang w:eastAsia="es-MX"/>
        </w:rPr>
        <w:t xml:space="preserve"> </w:t>
      </w:r>
      <w:r w:rsidRPr="003854D7">
        <w:rPr>
          <w:rFonts w:ascii="Arial" w:eastAsia="Arial Unicode MS" w:hAnsi="Arial" w:cs="Arial"/>
          <w:sz w:val="22"/>
          <w:szCs w:val="22"/>
          <w:lang w:val="es-ES"/>
        </w:rPr>
        <w:t xml:space="preserve">Que, la </w:t>
      </w:r>
      <w:r w:rsidRPr="003854D7">
        <w:rPr>
          <w:rFonts w:ascii="Arial" w:eastAsia="Arial Unicode MS" w:hAnsi="Arial" w:cs="Arial"/>
          <w:sz w:val="22"/>
          <w:szCs w:val="22"/>
        </w:rPr>
        <w:t>Ley de Transparencia, Acceso a la Información Pública y Buen Gobierno del Estado de Oaxaca</w:t>
      </w:r>
      <w:r w:rsidRPr="003854D7">
        <w:rPr>
          <w:rFonts w:ascii="Arial" w:eastAsia="Arial Unicode MS" w:hAnsi="Arial" w:cs="Arial"/>
          <w:sz w:val="22"/>
          <w:szCs w:val="22"/>
          <w:lang w:val="es-ES"/>
        </w:rPr>
        <w:t>, establece en su artículo 7, que revisten la calidad de Sujetos Obligados: el Poder Ejecutivo del Estado; el Poder Judicial del Estado; el Poder Legislativo del Estado y el Órgano Superior de Fiscalización del Estado de Oaxaca; los Ayuntamientos y la Administración Pública Municipal; los organismos descentralizados y desconcentrados de la Administración Pública Estatal y Municipal, así como las empresas de participación estatal o municipal; los organismos públicos del Estado; centros de conciliación laboral; las universidades públicas e instituciones de educación superior pública; los partidos políticos y agrupaciones políticas, en los términos de las disposiciones aplicables; los sindicatos  que reciban y/o ejerzan recursos públicos en el ámbito estatal y municipal; los fideicomisos y fondos públicos que cuenten con financiamiento público, parcial o total, o con participación de entidades de gobierno; las organizaciones de la sociedad civil que reciban y/o ejerzan recursos públicos en el ámbito estatal y municipal; y las instituciones de beneficencia que sean constituidas conforme a la Ley en la materia; siendo incluidos los órganos y dependencias de los Poderes Ejecutivo, Legislativo y Judicial, y de los Ayuntamientos cualquiera que sea su denominación y aquellos que la legislación les reconozca como de interés público.</w:t>
      </w:r>
      <w:r>
        <w:rPr>
          <w:rFonts w:ascii="Arial" w:eastAsia="Arial Unicode MS" w:hAnsi="Arial" w:cs="Arial"/>
          <w:sz w:val="22"/>
          <w:szCs w:val="22"/>
          <w:lang w:val="es-ES"/>
        </w:rPr>
        <w:t xml:space="preserve"> </w:t>
      </w:r>
      <w:r w:rsidRPr="003854D7">
        <w:rPr>
          <w:rFonts w:ascii="Arial" w:eastAsia="Times New Roman" w:hAnsi="Arial" w:cs="Arial"/>
          <w:b/>
          <w:bCs/>
          <w:color w:val="000000"/>
          <w:sz w:val="22"/>
          <w:szCs w:val="22"/>
          <w:lang w:eastAsia="es-MX"/>
        </w:rPr>
        <w:t>SÉPTIMO.</w:t>
      </w:r>
      <w:r w:rsidRPr="003854D7">
        <w:rPr>
          <w:rFonts w:ascii="Arial" w:eastAsia="Times New Roman" w:hAnsi="Arial" w:cs="Arial"/>
          <w:bCs/>
          <w:color w:val="000000"/>
          <w:sz w:val="22"/>
          <w:szCs w:val="22"/>
          <w:lang w:eastAsia="es-MX"/>
        </w:rPr>
        <w:t xml:space="preserve"> </w:t>
      </w:r>
      <w:r w:rsidRPr="003854D7">
        <w:rPr>
          <w:rFonts w:ascii="Arial" w:eastAsia="Times New Roman" w:hAnsi="Arial" w:cs="Arial"/>
          <w:color w:val="000000"/>
          <w:sz w:val="22"/>
          <w:szCs w:val="22"/>
          <w:lang w:eastAsia="es-MX"/>
        </w:rPr>
        <w:t>Que, es atribución de las y los integrantes del Consejo General, dictar las providencias y medidas necesarias para salvaguardar el derecho de acceso a la información pública, en términos de lo dispuesto en el artículo 93 apartado IV inciso a), de la Ley de Transparencia, Acceso a la Información Pública y Buen Gobierno del Estado de Oaxaca.</w:t>
      </w:r>
      <w:r>
        <w:rPr>
          <w:rFonts w:ascii="Arial" w:eastAsia="Times New Roman" w:hAnsi="Arial" w:cs="Arial"/>
          <w:color w:val="000000"/>
          <w:sz w:val="22"/>
          <w:szCs w:val="22"/>
          <w:lang w:eastAsia="es-MX"/>
        </w:rPr>
        <w:t xml:space="preserve"> </w:t>
      </w:r>
      <w:r w:rsidRPr="003854D7">
        <w:rPr>
          <w:rFonts w:ascii="Arial" w:eastAsia="Times New Roman" w:hAnsi="Arial" w:cs="Arial"/>
          <w:color w:val="000000"/>
          <w:sz w:val="22"/>
          <w:szCs w:val="22"/>
          <w:lang w:eastAsia="es-MX"/>
        </w:rPr>
        <w:t>En este orden de ideas, el artículo 5 fracciones XIII y XXIII del Reglamento Interno del Órgano Garante de Acceso a la Información Pública, Transparencia, Protección de Datos Personales y Buen Gobierno del Estado de Oaxaca, determina que es facultad del Consejo General aprobar lineamientos, políticas, programas, recomendaciones y demás determinaciones en las materias de su competencia así como autorizar el inicio, ampliación o término de la suspensión de plazos, durante la substanciación de los procedimientos a que se refieren las leyes de la materia, así como para el cumplimiento de las obligaciones de los sujetos obligados.</w:t>
      </w:r>
      <w:r>
        <w:rPr>
          <w:rFonts w:ascii="Arial" w:eastAsia="Times New Roman" w:hAnsi="Arial" w:cs="Arial"/>
          <w:color w:val="000000"/>
          <w:sz w:val="22"/>
          <w:szCs w:val="22"/>
          <w:lang w:eastAsia="es-MX"/>
        </w:rPr>
        <w:t xml:space="preserve"> </w:t>
      </w:r>
      <w:r w:rsidRPr="003854D7">
        <w:rPr>
          <w:rFonts w:ascii="Arial" w:eastAsia="Times New Roman" w:hAnsi="Arial" w:cs="Arial"/>
          <w:b/>
          <w:bCs/>
          <w:color w:val="000000"/>
          <w:sz w:val="22"/>
          <w:szCs w:val="22"/>
          <w:lang w:eastAsia="es-MX"/>
        </w:rPr>
        <w:t>OCTAVO.</w:t>
      </w:r>
      <w:r w:rsidRPr="003854D7">
        <w:rPr>
          <w:rFonts w:ascii="Arial" w:eastAsia="Times New Roman" w:hAnsi="Arial" w:cs="Arial"/>
          <w:bCs/>
          <w:color w:val="000000"/>
          <w:sz w:val="22"/>
          <w:szCs w:val="22"/>
          <w:lang w:eastAsia="es-MX"/>
        </w:rPr>
        <w:t xml:space="preserve"> Que, conforme al informe técnico presentado por el </w:t>
      </w:r>
      <w:r w:rsidRPr="003854D7">
        <w:rPr>
          <w:rFonts w:ascii="Arial" w:eastAsia="Times New Roman" w:hAnsi="Arial" w:cs="Arial"/>
          <w:bCs/>
          <w:color w:val="000000"/>
          <w:sz w:val="22"/>
          <w:szCs w:val="22"/>
          <w:lang w:eastAsia="es-MX"/>
        </w:rPr>
        <w:lastRenderedPageBreak/>
        <w:t>titular de la Dirección de Tecnologías de Transparencia de este Órgano Garante, la Plataforma Nacional de Transparencia presentó inconsistencias en su operatividad el día veintinueve de septiembre del año en curso que no permitieron operar con normalidad el cumplimiento de sus obligaciones a los diversos sujetos obligados del Estado de Oaxaca. En este orden de ideas, estas fallas técnicas afectaron la interacción entre los sujetos obligados y este organismo Garante para la atención de diversos medios de impugnación, así como para la atención de solicitudes de acceso a la información y/o protección de datos personales en el Subsistema correspondiente.</w:t>
      </w:r>
      <w:r>
        <w:rPr>
          <w:rFonts w:ascii="Arial" w:eastAsia="Times New Roman" w:hAnsi="Arial" w:cs="Arial"/>
          <w:bCs/>
          <w:color w:val="000000"/>
          <w:sz w:val="22"/>
          <w:szCs w:val="22"/>
          <w:lang w:eastAsia="es-MX"/>
        </w:rPr>
        <w:t xml:space="preserve"> </w:t>
      </w:r>
      <w:r w:rsidRPr="003854D7">
        <w:rPr>
          <w:rFonts w:ascii="Arial" w:eastAsia="Times New Roman" w:hAnsi="Arial" w:cs="Arial"/>
          <w:color w:val="000000"/>
          <w:sz w:val="22"/>
          <w:szCs w:val="22"/>
          <w:lang w:eastAsia="es-MX"/>
        </w:rPr>
        <w:t>Por consiguiente, es oportuno que los integrantes del Consejo General de este Órgano Garante dicten las providencias y medidas necesarias para salvaguardar el ejercicio de los derechos de acceso a la información pública y protección de datos personales a favor de las y los ciudadanos y el debido cumplimiento por parte de los sujetos obligados del Estado de Oaxaca.</w:t>
      </w:r>
      <w:r>
        <w:rPr>
          <w:rFonts w:ascii="Arial" w:eastAsia="Times New Roman" w:hAnsi="Arial" w:cs="Arial"/>
          <w:color w:val="000000"/>
          <w:sz w:val="22"/>
          <w:szCs w:val="22"/>
          <w:lang w:eastAsia="es-MX"/>
        </w:rPr>
        <w:t xml:space="preserve"> </w:t>
      </w:r>
      <w:r w:rsidRPr="003854D7">
        <w:rPr>
          <w:rFonts w:ascii="Arial" w:eastAsia="Times New Roman" w:hAnsi="Arial" w:cs="Arial"/>
          <w:color w:val="000000"/>
          <w:sz w:val="22"/>
          <w:szCs w:val="22"/>
          <w:lang w:eastAsia="es-MX"/>
        </w:rPr>
        <w:t xml:space="preserve">Por los antecedentes y considerandos anteriormente expuestos, este Consejo General; </w:t>
      </w:r>
      <w:r w:rsidRPr="003854D7">
        <w:rPr>
          <w:rFonts w:ascii="Arial" w:eastAsia="Times New Roman" w:hAnsi="Arial" w:cs="Arial"/>
          <w:color w:val="000000"/>
          <w:sz w:val="22"/>
          <w:szCs w:val="22"/>
          <w:lang w:val="es-ES_tradnl" w:eastAsia="es-MX"/>
        </w:rPr>
        <w:t>emite el siguiente:</w:t>
      </w:r>
      <w:r>
        <w:rPr>
          <w:rFonts w:ascii="Arial" w:eastAsia="Times New Roman" w:hAnsi="Arial" w:cs="Arial"/>
          <w:color w:val="000000"/>
          <w:sz w:val="22"/>
          <w:szCs w:val="22"/>
          <w:lang w:val="es-ES_tradnl" w:eastAsia="es-MX"/>
        </w:rPr>
        <w:t xml:space="preserve"> - - - - - - - - - - - - - - - - - - - - - - - - - - - - - - - - - - - - - - - - - - - - - - - - - - - - - - - - - - - - - - - - - - - - - - - - - - - - - - - - - - - - - - </w:t>
      </w:r>
      <w:r w:rsidRPr="003854D7">
        <w:rPr>
          <w:rFonts w:ascii="Arial" w:eastAsia="Times New Roman" w:hAnsi="Arial" w:cs="Arial"/>
          <w:b/>
          <w:color w:val="000000"/>
          <w:sz w:val="22"/>
          <w:szCs w:val="22"/>
          <w:lang w:eastAsia="es-MX"/>
        </w:rPr>
        <w:t>A C U E R D O</w:t>
      </w:r>
      <w:r>
        <w:rPr>
          <w:rFonts w:ascii="Arial" w:eastAsia="Times New Roman" w:hAnsi="Arial" w:cs="Arial"/>
          <w:b/>
          <w:color w:val="000000"/>
          <w:sz w:val="22"/>
          <w:szCs w:val="22"/>
          <w:lang w:eastAsia="es-MX"/>
        </w:rPr>
        <w:t xml:space="preserve"> </w:t>
      </w:r>
      <w:r>
        <w:rPr>
          <w:rFonts w:ascii="Arial" w:eastAsia="Times New Roman" w:hAnsi="Arial" w:cs="Arial"/>
          <w:bCs/>
          <w:color w:val="000000"/>
          <w:sz w:val="22"/>
          <w:szCs w:val="22"/>
          <w:lang w:eastAsia="es-MX"/>
        </w:rPr>
        <w:t>- - - - - - - - - - - - - - - - - - - - - - - - - - - -</w:t>
      </w:r>
      <w:r w:rsidRPr="003854D7">
        <w:rPr>
          <w:rFonts w:ascii="Arial" w:eastAsia="Times New Roman" w:hAnsi="Arial" w:cs="Arial"/>
          <w:b/>
          <w:color w:val="000000"/>
          <w:sz w:val="22"/>
          <w:szCs w:val="22"/>
          <w:lang w:eastAsia="es-MX"/>
        </w:rPr>
        <w:t>PRIMERO.</w:t>
      </w:r>
      <w:r w:rsidRPr="003854D7">
        <w:rPr>
          <w:rFonts w:ascii="Arial" w:eastAsia="Times New Roman" w:hAnsi="Arial" w:cs="Arial"/>
          <w:color w:val="000000"/>
          <w:sz w:val="22"/>
          <w:szCs w:val="22"/>
          <w:lang w:eastAsia="es-MX"/>
        </w:rPr>
        <w:t xml:space="preserve"> Se aprueba la suspensión de plazos legales para la sustanciación en los procedimientos para la tramitación de solicitudes de acceso a la información y/o protección de datos personales, recursos de revisión, quejas y denuncias, así como la publicación y/o actualización de las obligaciones de transparencia y la </w:t>
      </w:r>
      <w:proofErr w:type="spellStart"/>
      <w:r w:rsidRPr="003854D7">
        <w:rPr>
          <w:rFonts w:ascii="Arial" w:eastAsia="Times New Roman" w:hAnsi="Arial" w:cs="Arial"/>
          <w:color w:val="000000"/>
          <w:sz w:val="22"/>
          <w:szCs w:val="22"/>
          <w:lang w:eastAsia="es-MX"/>
        </w:rPr>
        <w:t>solventación</w:t>
      </w:r>
      <w:proofErr w:type="spellEnd"/>
      <w:r w:rsidRPr="003854D7">
        <w:rPr>
          <w:rFonts w:ascii="Arial" w:eastAsia="Times New Roman" w:hAnsi="Arial" w:cs="Arial"/>
          <w:color w:val="000000"/>
          <w:sz w:val="22"/>
          <w:szCs w:val="22"/>
          <w:lang w:eastAsia="es-MX"/>
        </w:rPr>
        <w:t xml:space="preserve"> de las mismas para los Sujetos Obligados del Estado de Oaxaca, los días veintinueve y treinta de septiembre del dos mil veinticinco.</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SEGUNDO.</w:t>
      </w:r>
      <w:r w:rsidRPr="003854D7">
        <w:rPr>
          <w:rFonts w:ascii="Arial" w:eastAsia="Times New Roman" w:hAnsi="Arial" w:cs="Arial"/>
          <w:color w:val="000000"/>
          <w:sz w:val="22"/>
          <w:szCs w:val="22"/>
          <w:lang w:eastAsia="es-MX"/>
        </w:rPr>
        <w:t xml:space="preserve"> Se ordena a la Secretaría General de Acuerdos del Órgano Garante, realice la notificación </w:t>
      </w:r>
      <w:r w:rsidRPr="008A0C29">
        <w:rPr>
          <w:rFonts w:ascii="Arial" w:eastAsia="Times New Roman" w:hAnsi="Arial" w:cs="Arial"/>
          <w:color w:val="000000"/>
          <w:sz w:val="22"/>
          <w:szCs w:val="22"/>
          <w:lang w:eastAsia="es-MX"/>
        </w:rPr>
        <w:t xml:space="preserve">correspondiente del presente Acuerdo a los sujetos obligados del Estado para los efectos legales y administrativos correspondientes. </w:t>
      </w:r>
      <w:r w:rsidRPr="008A0C29">
        <w:rPr>
          <w:rFonts w:ascii="Arial" w:eastAsia="Times New Roman" w:hAnsi="Arial" w:cs="Arial"/>
          <w:b/>
          <w:color w:val="000000"/>
          <w:sz w:val="22"/>
          <w:szCs w:val="22"/>
          <w:lang w:eastAsia="es-MX"/>
        </w:rPr>
        <w:t>TERCERO.</w:t>
      </w:r>
      <w:r w:rsidRPr="008A0C29">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 y realice los ajustes pertinentes en la Plataforma Nacional de Transparencia (PNT), a efecto de dar cumplimiento al presente acuerdo. </w:t>
      </w:r>
      <w:r w:rsidR="008A0C29" w:rsidRPr="008A0C29">
        <w:rPr>
          <w:rFonts w:ascii="Arial" w:eastAsia="Times New Roman" w:hAnsi="Arial" w:cs="Arial"/>
          <w:b/>
          <w:color w:val="000000"/>
          <w:sz w:val="22"/>
          <w:szCs w:val="22"/>
          <w:lang w:eastAsia="es-MX"/>
        </w:rPr>
        <w:t>CUARTO.</w:t>
      </w:r>
      <w:r w:rsidR="008A0C29" w:rsidRPr="008A0C29">
        <w:rPr>
          <w:rFonts w:ascii="Arial" w:eastAsia="Times New Roman" w:hAnsi="Arial" w:cs="Arial"/>
          <w:color w:val="000000"/>
          <w:sz w:val="22"/>
          <w:szCs w:val="22"/>
          <w:lang w:eastAsia="es-MX"/>
        </w:rPr>
        <w:t xml:space="preserve"> Se determina que para el caso de las notificaciones, términos y actuaciones realizadas los días veintinueve y treinta de septiembre del año dos mil veinticinco a los Sujetos Obligados del Estado de Oaxaca, estas surtirán efectos a partir del uno y dos de octubre del año en curso respectivamente</w:t>
      </w:r>
      <w:r w:rsidRPr="008A0C29">
        <w:rPr>
          <w:rFonts w:ascii="Arial" w:eastAsia="Times New Roman" w:hAnsi="Arial" w:cs="Arial"/>
          <w:color w:val="000000"/>
          <w:sz w:val="22"/>
          <w:szCs w:val="22"/>
          <w:lang w:eastAsia="es-MX"/>
        </w:rPr>
        <w:t>. - - - - - - - - - - - - - - - - - - -</w:t>
      </w:r>
      <w:r>
        <w:rPr>
          <w:rFonts w:ascii="Arial" w:eastAsia="Times New Roman" w:hAnsi="Arial" w:cs="Arial"/>
          <w:color w:val="000000"/>
          <w:sz w:val="22"/>
          <w:szCs w:val="22"/>
          <w:lang w:eastAsia="es-MX"/>
        </w:rPr>
        <w:t xml:space="preserve"> - - - - - - - - - - - - - </w:t>
      </w:r>
      <w:r w:rsidRPr="003854D7">
        <w:rPr>
          <w:rFonts w:ascii="Arial" w:eastAsia="Times New Roman" w:hAnsi="Arial" w:cs="Arial"/>
          <w:b/>
          <w:bCs/>
          <w:color w:val="000000"/>
          <w:sz w:val="22"/>
          <w:szCs w:val="22"/>
          <w:lang w:eastAsia="es-MX"/>
        </w:rPr>
        <w:t>TRANSITORIOS:</w:t>
      </w:r>
      <w:r>
        <w:rPr>
          <w:rFonts w:ascii="Arial" w:eastAsia="Times New Roman" w:hAnsi="Arial" w:cs="Arial"/>
          <w:b/>
          <w:bCs/>
          <w:color w:val="000000"/>
          <w:sz w:val="22"/>
          <w:szCs w:val="22"/>
          <w:lang w:eastAsia="es-MX"/>
        </w:rPr>
        <w:t xml:space="preserve"> </w:t>
      </w:r>
      <w:r>
        <w:rPr>
          <w:rFonts w:ascii="Arial" w:eastAsia="Times New Roman" w:hAnsi="Arial" w:cs="Arial"/>
          <w:color w:val="000000"/>
          <w:sz w:val="22"/>
          <w:szCs w:val="22"/>
          <w:lang w:eastAsia="es-MX"/>
        </w:rPr>
        <w:t xml:space="preserve">- - - - - - - - - - - - - - - - </w:t>
      </w:r>
      <w:r w:rsidR="001807D3">
        <w:rPr>
          <w:rFonts w:ascii="Arial" w:eastAsia="Times New Roman" w:hAnsi="Arial" w:cs="Arial"/>
          <w:color w:val="000000"/>
          <w:sz w:val="22"/>
          <w:szCs w:val="22"/>
          <w:lang w:eastAsia="es-MX"/>
        </w:rPr>
        <w:t xml:space="preserve">- </w:t>
      </w:r>
      <w:r>
        <w:rPr>
          <w:rFonts w:ascii="Arial" w:eastAsia="Times New Roman" w:hAnsi="Arial" w:cs="Arial"/>
          <w:color w:val="000000"/>
          <w:sz w:val="22"/>
          <w:szCs w:val="22"/>
          <w:lang w:eastAsia="es-MX"/>
        </w:rPr>
        <w:t xml:space="preserve">- - - - - - - - - </w:t>
      </w:r>
      <w:r w:rsidRPr="003854D7">
        <w:rPr>
          <w:rFonts w:ascii="Arial" w:eastAsia="Times New Roman" w:hAnsi="Arial" w:cs="Arial"/>
          <w:b/>
          <w:bCs/>
          <w:color w:val="000000"/>
          <w:sz w:val="22"/>
          <w:szCs w:val="22"/>
          <w:lang w:eastAsia="es-MX"/>
        </w:rPr>
        <w:t>PRIMERO.</w:t>
      </w:r>
      <w:r w:rsidRPr="003854D7">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SEGUNDO.</w:t>
      </w:r>
      <w:r w:rsidRPr="003854D7">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bookmarkStart w:id="4" w:name="_Hlk150748533"/>
      <w:r>
        <w:rPr>
          <w:rFonts w:ascii="Arial" w:eastAsia="Times New Roman" w:hAnsi="Arial" w:cs="Arial"/>
          <w:color w:val="000000"/>
          <w:sz w:val="22"/>
          <w:szCs w:val="22"/>
          <w:lang w:eastAsia="es-MX"/>
        </w:rPr>
        <w:t xml:space="preserve"> </w:t>
      </w:r>
      <w:r w:rsidRPr="003854D7">
        <w:rPr>
          <w:rFonts w:ascii="Arial" w:eastAsia="Times New Roman" w:hAnsi="Arial" w:cs="Arial"/>
          <w:b/>
          <w:color w:val="000000"/>
          <w:sz w:val="22"/>
          <w:szCs w:val="22"/>
          <w:lang w:eastAsia="es-MX"/>
        </w:rPr>
        <w:t>TERCERO.</w:t>
      </w:r>
      <w:r w:rsidRPr="003854D7">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bookmarkEnd w:id="4"/>
      <w:r>
        <w:rPr>
          <w:rFonts w:ascii="Arial" w:eastAsia="Times New Roman" w:hAnsi="Arial" w:cs="Arial"/>
          <w:color w:val="000000"/>
          <w:sz w:val="22"/>
          <w:szCs w:val="22"/>
          <w:lang w:eastAsia="es-MX"/>
        </w:rPr>
        <w:t xml:space="preserve"> </w:t>
      </w:r>
      <w:r w:rsidRPr="003854D7">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w:t>
      </w:r>
      <w:r w:rsidRPr="003854D7">
        <w:rPr>
          <w:rFonts w:ascii="Arial" w:eastAsia="Times New Roman" w:hAnsi="Arial" w:cs="Arial"/>
          <w:color w:val="000000"/>
          <w:sz w:val="22"/>
          <w:szCs w:val="22"/>
          <w:lang w:eastAsia="es-MX"/>
        </w:rPr>
        <w:lastRenderedPageBreak/>
        <w:t xml:space="preserve">Secretaria General de Acuerdos quién autoriza y da fe, en la Ciudad de Oaxaca de Juárez, Oaxaca; a los treinta días del mes de septiembre del año dos mil veinticinco. </w:t>
      </w:r>
      <w:r w:rsidRPr="003854D7">
        <w:rPr>
          <w:rFonts w:ascii="Arial" w:eastAsia="Times New Roman" w:hAnsi="Arial" w:cs="Arial"/>
          <w:b/>
          <w:color w:val="000000"/>
          <w:sz w:val="22"/>
          <w:szCs w:val="22"/>
          <w:lang w:eastAsia="es-MX"/>
        </w:rPr>
        <w:t>CONSTE</w:t>
      </w:r>
      <w:r>
        <w:rPr>
          <w:rFonts w:ascii="Arial" w:hAnsi="Arial" w:cs="Arial"/>
          <w:sz w:val="22"/>
          <w:szCs w:val="22"/>
          <w:lang w:eastAsia="es-MX"/>
        </w:rPr>
        <w:t>. - -</w:t>
      </w:r>
      <w:r w:rsidR="005F541F" w:rsidRPr="003854D7">
        <w:rPr>
          <w:rFonts w:ascii="Arial" w:hAnsi="Arial" w:cs="Arial"/>
          <w:sz w:val="22"/>
          <w:szCs w:val="22"/>
          <w:lang w:eastAsia="es-MX"/>
        </w:rPr>
        <w:t xml:space="preserve"> </w:t>
      </w:r>
    </w:p>
    <w:p w14:paraId="372D4F65" w14:textId="2715F8D7" w:rsidR="00D76F49" w:rsidRPr="00821C21" w:rsidRDefault="00E95D6D" w:rsidP="00821C21">
      <w:pPr>
        <w:shd w:val="clear" w:color="auto" w:fill="FFFFFF"/>
        <w:spacing w:line="360" w:lineRule="auto"/>
        <w:jc w:val="both"/>
        <w:rPr>
          <w:rFonts w:ascii="Arial" w:hAnsi="Arial" w:cs="Arial"/>
          <w:b/>
          <w:color w:val="000000"/>
          <w:sz w:val="22"/>
          <w:szCs w:val="22"/>
        </w:rPr>
      </w:pPr>
      <w:r w:rsidRPr="003854D7">
        <w:rPr>
          <w:rFonts w:ascii="Arial" w:hAnsi="Arial" w:cs="Arial"/>
          <w:color w:val="000000"/>
          <w:sz w:val="22"/>
          <w:szCs w:val="22"/>
        </w:rPr>
        <w:t xml:space="preserve">Una vez recabados </w:t>
      </w:r>
      <w:r w:rsidRPr="00E95D6D">
        <w:rPr>
          <w:rFonts w:ascii="Arial" w:hAnsi="Arial" w:cs="Arial"/>
          <w:color w:val="000000"/>
          <w:sz w:val="22"/>
          <w:szCs w:val="22"/>
        </w:rPr>
        <w:t xml:space="preserve">los votos se aprobó por unanimidad de votos el acuerdo número </w:t>
      </w:r>
      <w:proofErr w:type="spellStart"/>
      <w:r w:rsidRPr="00E95D6D">
        <w:rPr>
          <w:rFonts w:ascii="Arial" w:eastAsia="Arial Unicode MS" w:hAnsi="Arial" w:cs="Arial"/>
          <w:b/>
          <w:sz w:val="22"/>
          <w:szCs w:val="22"/>
        </w:rPr>
        <w:t>OGAIPO</w:t>
      </w:r>
      <w:proofErr w:type="spellEnd"/>
      <w:r w:rsidRPr="00E95D6D">
        <w:rPr>
          <w:rFonts w:ascii="Arial" w:eastAsia="Arial Unicode MS" w:hAnsi="Arial" w:cs="Arial"/>
          <w:b/>
          <w:sz w:val="22"/>
          <w:szCs w:val="22"/>
        </w:rPr>
        <w:t>/CG/</w:t>
      </w:r>
      <w:r w:rsidR="003854D7">
        <w:rPr>
          <w:rFonts w:ascii="Arial" w:eastAsia="Arial Unicode MS" w:hAnsi="Arial" w:cs="Arial"/>
          <w:b/>
          <w:sz w:val="22"/>
          <w:szCs w:val="22"/>
        </w:rPr>
        <w:t>104</w:t>
      </w:r>
      <w:r w:rsidRPr="00E95D6D">
        <w:rPr>
          <w:rFonts w:ascii="Arial" w:eastAsia="Arial Unicode MS" w:hAnsi="Arial" w:cs="Arial"/>
          <w:b/>
          <w:sz w:val="22"/>
          <w:szCs w:val="22"/>
        </w:rPr>
        <w:t>/2025</w:t>
      </w:r>
      <w:r w:rsidRPr="00E95D6D">
        <w:rPr>
          <w:rFonts w:ascii="Arial" w:hAnsi="Arial" w:cs="Arial"/>
          <w:b/>
          <w:color w:val="000000"/>
          <w:sz w:val="22"/>
          <w:szCs w:val="22"/>
        </w:rPr>
        <w:t xml:space="preserve">. </w:t>
      </w:r>
      <w:r w:rsidRPr="00E95D6D">
        <w:rPr>
          <w:rFonts w:ascii="Arial" w:hAnsi="Arial" w:cs="Arial"/>
          <w:color w:val="000000"/>
          <w:sz w:val="22"/>
          <w:szCs w:val="22"/>
        </w:rPr>
        <w:t xml:space="preserve">- - - - - - - - - - - - - - - - </w:t>
      </w:r>
      <w:r w:rsidR="00EF0D66">
        <w:rPr>
          <w:rFonts w:ascii="Arial" w:hAnsi="Arial" w:cs="Arial"/>
          <w:color w:val="000000"/>
          <w:sz w:val="22"/>
          <w:szCs w:val="22"/>
        </w:rPr>
        <w:t xml:space="preserve">- - - - - - - - - - - - - - - - - - - - - </w:t>
      </w:r>
      <w:r w:rsidRPr="00E95D6D">
        <w:rPr>
          <w:rFonts w:ascii="Arial" w:hAnsi="Arial" w:cs="Arial"/>
          <w:color w:val="000000"/>
          <w:sz w:val="22"/>
          <w:szCs w:val="22"/>
        </w:rPr>
        <w:t>- - - - - - - - - - -</w:t>
      </w:r>
      <w:r w:rsidR="00BF1597" w:rsidRPr="00E95D6D">
        <w:rPr>
          <w:rFonts w:ascii="Arial" w:hAnsi="Arial" w:cs="Arial"/>
          <w:sz w:val="22"/>
          <w:szCs w:val="22"/>
        </w:rPr>
        <w:t xml:space="preserve">Acto seguido, el Comisionado Presidente instruyó al Secretario General de Acuerdos, dar cuenta del </w:t>
      </w:r>
      <w:bookmarkEnd w:id="2"/>
      <w:r w:rsidR="00D76F49" w:rsidRPr="00E95D6D">
        <w:rPr>
          <w:rFonts w:ascii="Arial" w:hAnsi="Arial" w:cs="Arial"/>
          <w:b/>
          <w:sz w:val="22"/>
          <w:szCs w:val="22"/>
        </w:rPr>
        <w:t>punto número 0</w:t>
      </w:r>
      <w:r w:rsidR="00A97C9E">
        <w:rPr>
          <w:rFonts w:ascii="Arial" w:hAnsi="Arial" w:cs="Arial"/>
          <w:b/>
          <w:sz w:val="22"/>
          <w:szCs w:val="22"/>
        </w:rPr>
        <w:t>5</w:t>
      </w:r>
      <w:r w:rsidR="00D76F49" w:rsidRPr="00E95D6D">
        <w:rPr>
          <w:rFonts w:ascii="Arial" w:hAnsi="Arial" w:cs="Arial"/>
          <w:b/>
          <w:sz w:val="22"/>
          <w:szCs w:val="22"/>
        </w:rPr>
        <w:t xml:space="preserve"> (</w:t>
      </w:r>
      <w:r w:rsidR="00A97C9E">
        <w:rPr>
          <w:rFonts w:ascii="Arial" w:hAnsi="Arial" w:cs="Arial"/>
          <w:b/>
          <w:sz w:val="22"/>
          <w:szCs w:val="22"/>
        </w:rPr>
        <w:t>cinco</w:t>
      </w:r>
      <w:r w:rsidR="00D76F49" w:rsidRPr="00E95D6D">
        <w:rPr>
          <w:rFonts w:ascii="Arial" w:hAnsi="Arial" w:cs="Arial"/>
          <w:b/>
          <w:sz w:val="22"/>
          <w:szCs w:val="22"/>
        </w:rPr>
        <w:t>)</w:t>
      </w:r>
      <w:r w:rsidR="00D76F49" w:rsidRPr="00E95D6D">
        <w:rPr>
          <w:rFonts w:ascii="Arial" w:hAnsi="Arial" w:cs="Arial"/>
          <w:bCs/>
          <w:sz w:val="22"/>
          <w:szCs w:val="22"/>
        </w:rPr>
        <w:t xml:space="preserve"> del orden del día consistente en la clausura de la Sesión; en uso de la palabra, el Comisionado Presidente emitió la declaratoria correspondiente: </w:t>
      </w:r>
      <w:bookmarkStart w:id="5" w:name="_Hlk146895176"/>
      <w:r w:rsidR="00D76F49" w:rsidRPr="00E95D6D">
        <w:rPr>
          <w:rFonts w:ascii="Arial" w:hAnsi="Arial" w:cs="Arial"/>
          <w:bCs/>
          <w:sz w:val="22"/>
          <w:szCs w:val="22"/>
        </w:rPr>
        <w:t>“</w:t>
      </w:r>
      <w:bookmarkEnd w:id="5"/>
      <w:r w:rsidR="00A01A89" w:rsidRPr="00A01A89">
        <w:rPr>
          <w:rFonts w:ascii="Arial" w:hAnsi="Arial" w:cs="Arial"/>
          <w:i/>
          <w:iCs/>
          <w:sz w:val="22"/>
          <w:szCs w:val="22"/>
          <w:shd w:val="clear" w:color="auto" w:fill="FFFFFF"/>
        </w:rPr>
        <w:t>siendo las diez horas con dieciocho minutos del treinta de septiembre de dos mil veinticinco, declaro clausurada la Décima Tercera se Sesión Extraordinaria 2025 del Órgano Garante de Acceso a la Información Pública, Transparencia, Protección de Datos Personales y Buen Gobierno del Estado de Oaxaca y válidos todos los acuerdos y resoluciones que en esta fueron aprobados</w:t>
      </w:r>
      <w:r w:rsidR="00D76F49" w:rsidRPr="00E95D6D">
        <w:rPr>
          <w:rFonts w:ascii="Arial" w:hAnsi="Arial" w:cs="Arial"/>
          <w:sz w:val="22"/>
          <w:szCs w:val="22"/>
        </w:rPr>
        <w:t xml:space="preserve">” (Sic). </w:t>
      </w:r>
      <w:r w:rsidR="00D76F49" w:rsidRPr="00E95D6D">
        <w:rPr>
          <w:rFonts w:ascii="Arial" w:eastAsia="Calibri" w:hAnsi="Arial" w:cs="Arial"/>
          <w:iCs/>
          <w:sz w:val="22"/>
          <w:szCs w:val="22"/>
        </w:rPr>
        <w:t xml:space="preserve">- - - - - - - - - - - - - - - - - - - </w:t>
      </w:r>
      <w:r w:rsidR="00BD459B" w:rsidRPr="00E95D6D">
        <w:rPr>
          <w:rFonts w:ascii="Arial" w:eastAsia="Calibri" w:hAnsi="Arial" w:cs="Arial"/>
          <w:iCs/>
          <w:sz w:val="22"/>
          <w:szCs w:val="22"/>
        </w:rPr>
        <w:t xml:space="preserve">- - - - - - - - - - </w:t>
      </w:r>
      <w:r w:rsidR="00D76F49" w:rsidRPr="00E95D6D">
        <w:rPr>
          <w:rFonts w:ascii="Arial" w:hAnsi="Arial" w:cs="Arial"/>
          <w:sz w:val="22"/>
          <w:szCs w:val="22"/>
        </w:rPr>
        <w:t xml:space="preserve">Así lo acordaron y firman la Ciudadana y el Ciudadano </w:t>
      </w:r>
      <w:r w:rsidR="00D76F49" w:rsidRPr="00E95D6D">
        <w:rPr>
          <w:rFonts w:ascii="Arial" w:hAnsi="Arial" w:cs="Arial"/>
          <w:b/>
          <w:sz w:val="22"/>
          <w:szCs w:val="22"/>
          <w:lang w:eastAsia="es-ES"/>
        </w:rPr>
        <w:t>Josué Solana Salmorán</w:t>
      </w:r>
      <w:r w:rsidR="00D76F49" w:rsidRPr="00E95D6D">
        <w:rPr>
          <w:rFonts w:ascii="Arial" w:hAnsi="Arial" w:cs="Arial"/>
          <w:bCs/>
          <w:sz w:val="22"/>
          <w:szCs w:val="22"/>
          <w:lang w:eastAsia="es-ES"/>
        </w:rPr>
        <w:t xml:space="preserve"> </w:t>
      </w:r>
      <w:r w:rsidR="00D76F49" w:rsidRPr="00E95D6D">
        <w:rPr>
          <w:rFonts w:ascii="Arial" w:hAnsi="Arial" w:cs="Arial"/>
          <w:b/>
          <w:sz w:val="22"/>
          <w:szCs w:val="22"/>
          <w:lang w:eastAsia="es-ES"/>
        </w:rPr>
        <w:t>Comisionado Presidente</w:t>
      </w:r>
      <w:r w:rsidR="00D76F49" w:rsidRPr="00E95D6D">
        <w:rPr>
          <w:rFonts w:ascii="Arial" w:hAnsi="Arial" w:cs="Arial"/>
          <w:bCs/>
          <w:sz w:val="22"/>
          <w:szCs w:val="22"/>
          <w:lang w:eastAsia="es-ES"/>
        </w:rPr>
        <w:t xml:space="preserve"> y </w:t>
      </w:r>
      <w:r w:rsidR="00D76F49" w:rsidRPr="00E95D6D">
        <w:rPr>
          <w:rFonts w:ascii="Arial" w:hAnsi="Arial" w:cs="Arial"/>
          <w:b/>
          <w:sz w:val="22"/>
          <w:szCs w:val="22"/>
          <w:lang w:eastAsia="es-ES"/>
        </w:rPr>
        <w:t xml:space="preserve">Claudia Ivette Soto Pineda </w:t>
      </w:r>
      <w:r w:rsidR="00D76F49" w:rsidRPr="00E95D6D">
        <w:rPr>
          <w:rFonts w:ascii="Arial" w:hAnsi="Arial" w:cs="Arial"/>
          <w:b/>
          <w:sz w:val="22"/>
          <w:szCs w:val="22"/>
        </w:rPr>
        <w:t>Comisionada</w:t>
      </w:r>
      <w:r w:rsidR="00D76F49" w:rsidRPr="00E95D6D">
        <w:rPr>
          <w:rFonts w:ascii="Arial" w:hAnsi="Arial" w:cs="Arial"/>
          <w:sz w:val="22"/>
          <w:szCs w:val="22"/>
        </w:rPr>
        <w:t xml:space="preserve">, Integrante del Consejo General del </w:t>
      </w:r>
      <w:r w:rsidR="00D76F49" w:rsidRPr="00E95D6D">
        <w:rPr>
          <w:rFonts w:ascii="Arial" w:eastAsia="Calibri" w:hAnsi="Arial" w:cs="Arial"/>
          <w:sz w:val="22"/>
          <w:szCs w:val="22"/>
        </w:rPr>
        <w:t>Órgano Garante de Acceso a la Información Pública, Transparencia, Protección de Datos Personales y Buen Gobierno del Estado de Oaxaca</w:t>
      </w:r>
      <w:r w:rsidR="00D76F49" w:rsidRPr="00E95D6D">
        <w:rPr>
          <w:rFonts w:ascii="Arial" w:hAnsi="Arial" w:cs="Arial"/>
          <w:sz w:val="22"/>
          <w:szCs w:val="22"/>
        </w:rPr>
        <w:t xml:space="preserve">, asistidas y asistidos del C. Héctor Eduardo Ruiz Serrano, Secretario General de Acuerdos, quien autoriza y da fe. - - - </w:t>
      </w:r>
      <w:r w:rsidR="00A57C3D" w:rsidRPr="00E95D6D">
        <w:rPr>
          <w:rFonts w:ascii="Arial" w:hAnsi="Arial" w:cs="Arial"/>
          <w:sz w:val="22"/>
          <w:szCs w:val="22"/>
        </w:rPr>
        <w:t xml:space="preserve">- - - - - - - - - - - - - - - - - - - - - - - - - - - - - - - - - - - - - - - - - - - - - - - - - - - </w:t>
      </w:r>
    </w:p>
    <w:p w14:paraId="604BAFFA" w14:textId="4B1A53B4" w:rsidR="00D76F49" w:rsidRDefault="00D76F49" w:rsidP="00E95D6D">
      <w:pPr>
        <w:spacing w:line="360" w:lineRule="auto"/>
        <w:jc w:val="center"/>
        <w:rPr>
          <w:rFonts w:ascii="Arial" w:eastAsia="Times New Roman" w:hAnsi="Arial" w:cs="Arial"/>
          <w:b/>
          <w:bCs/>
          <w:sz w:val="22"/>
          <w:szCs w:val="22"/>
          <w:lang w:eastAsia="es-ES"/>
        </w:rPr>
      </w:pPr>
    </w:p>
    <w:p w14:paraId="177198D1" w14:textId="34D494D4" w:rsidR="00F14AA9" w:rsidRDefault="00F14AA9" w:rsidP="00E95D6D">
      <w:pPr>
        <w:spacing w:line="360" w:lineRule="auto"/>
        <w:jc w:val="center"/>
        <w:rPr>
          <w:rFonts w:ascii="Arial" w:eastAsia="Times New Roman" w:hAnsi="Arial" w:cs="Arial"/>
          <w:b/>
          <w:bCs/>
          <w:sz w:val="22"/>
          <w:szCs w:val="22"/>
          <w:lang w:eastAsia="es-ES"/>
        </w:rPr>
      </w:pPr>
    </w:p>
    <w:p w14:paraId="5A5E6002" w14:textId="71960224" w:rsidR="00821C21" w:rsidRDefault="00821C21" w:rsidP="00E95D6D">
      <w:pPr>
        <w:spacing w:line="360" w:lineRule="auto"/>
        <w:jc w:val="center"/>
        <w:rPr>
          <w:rFonts w:ascii="Arial" w:eastAsia="Times New Roman" w:hAnsi="Arial" w:cs="Arial"/>
          <w:b/>
          <w:bCs/>
          <w:sz w:val="22"/>
          <w:szCs w:val="22"/>
          <w:lang w:eastAsia="es-ES"/>
        </w:rPr>
      </w:pPr>
    </w:p>
    <w:p w14:paraId="22DD21FB" w14:textId="77777777" w:rsidR="00821C21" w:rsidRPr="00E95D6D" w:rsidRDefault="00821C21" w:rsidP="00E95D6D">
      <w:pPr>
        <w:spacing w:line="360" w:lineRule="auto"/>
        <w:jc w:val="center"/>
        <w:rPr>
          <w:rFonts w:ascii="Arial" w:eastAsia="Times New Roman" w:hAnsi="Arial" w:cs="Arial"/>
          <w:b/>
          <w:bCs/>
          <w:sz w:val="22"/>
          <w:szCs w:val="22"/>
          <w:lang w:eastAsia="es-ES"/>
        </w:rPr>
      </w:pPr>
    </w:p>
    <w:p w14:paraId="05F74201" w14:textId="77777777" w:rsidR="00D76F49" w:rsidRPr="00E95D6D" w:rsidRDefault="00D76F49" w:rsidP="00E95D6D">
      <w:pPr>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C. Josué Solana Salmorán.</w:t>
      </w:r>
    </w:p>
    <w:p w14:paraId="79ABCA78" w14:textId="77777777" w:rsidR="00D76F49" w:rsidRPr="00E95D6D" w:rsidRDefault="00D76F49" w:rsidP="00E95D6D">
      <w:pPr>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Comisionado Presidente.</w:t>
      </w:r>
    </w:p>
    <w:p w14:paraId="462BBD98" w14:textId="17155048" w:rsidR="00AC3C65" w:rsidRPr="00E95D6D" w:rsidRDefault="00AC3C65" w:rsidP="00E95D6D">
      <w:pPr>
        <w:spacing w:line="360" w:lineRule="auto"/>
        <w:rPr>
          <w:rFonts w:ascii="Arial" w:hAnsi="Arial" w:cs="Arial"/>
          <w:sz w:val="22"/>
          <w:szCs w:val="22"/>
        </w:rPr>
      </w:pPr>
    </w:p>
    <w:p w14:paraId="1B309090" w14:textId="77777777" w:rsidR="00BF1597" w:rsidRPr="00E95D6D" w:rsidRDefault="00BF1597" w:rsidP="00E95D6D">
      <w:pPr>
        <w:spacing w:line="360" w:lineRule="auto"/>
        <w:rPr>
          <w:rFonts w:ascii="Arial" w:hAnsi="Arial" w:cs="Arial"/>
          <w:sz w:val="22"/>
          <w:szCs w:val="22"/>
        </w:rPr>
      </w:pPr>
    </w:p>
    <w:p w14:paraId="5EF71916" w14:textId="77777777" w:rsidR="00BD459B" w:rsidRPr="00E95D6D" w:rsidRDefault="00BD459B" w:rsidP="00E95D6D">
      <w:pPr>
        <w:spacing w:line="360" w:lineRule="auto"/>
        <w:rPr>
          <w:rFonts w:ascii="Arial" w:hAnsi="Arial" w:cs="Arial"/>
          <w:sz w:val="22"/>
          <w:szCs w:val="22"/>
        </w:rPr>
      </w:pPr>
    </w:p>
    <w:p w14:paraId="5E5A9FC3" w14:textId="77777777" w:rsidR="00C47385" w:rsidRPr="00E95D6D" w:rsidRDefault="00C47385" w:rsidP="00E95D6D">
      <w:pPr>
        <w:spacing w:line="360" w:lineRule="auto"/>
        <w:rPr>
          <w:rFonts w:ascii="Arial" w:hAnsi="Arial" w:cs="Arial"/>
          <w:sz w:val="22"/>
          <w:szCs w:val="22"/>
        </w:rPr>
      </w:pPr>
    </w:p>
    <w:p w14:paraId="3B8E66B9" w14:textId="77777777" w:rsidR="00AC3C65" w:rsidRPr="00E95D6D" w:rsidRDefault="00AC3C65" w:rsidP="00E95D6D">
      <w:pPr>
        <w:spacing w:line="360" w:lineRule="auto"/>
        <w:rPr>
          <w:rFonts w:ascii="Arial" w:hAnsi="Arial" w:cs="Arial"/>
          <w:sz w:val="22"/>
          <w:szCs w:val="22"/>
        </w:rPr>
      </w:pPr>
    </w:p>
    <w:p w14:paraId="63E2F5D0" w14:textId="77777777" w:rsidR="00D76F49" w:rsidRPr="00E95D6D" w:rsidRDefault="00D76F49" w:rsidP="00E95D6D">
      <w:pPr>
        <w:spacing w:line="360" w:lineRule="auto"/>
        <w:ind w:left="1276" w:hanging="1276"/>
        <w:jc w:val="center"/>
        <w:rPr>
          <w:rFonts w:ascii="Arial" w:hAnsi="Arial" w:cs="Arial"/>
          <w:b/>
          <w:sz w:val="22"/>
          <w:szCs w:val="22"/>
        </w:rPr>
      </w:pPr>
      <w:r w:rsidRPr="00E95D6D">
        <w:rPr>
          <w:rFonts w:ascii="Arial" w:eastAsia="Times New Roman" w:hAnsi="Arial" w:cs="Arial"/>
          <w:b/>
          <w:bCs/>
          <w:sz w:val="22"/>
          <w:szCs w:val="22"/>
          <w:lang w:eastAsia="es-ES"/>
        </w:rPr>
        <w:t>C. Claudia Ivette Soto Pineda.</w:t>
      </w:r>
    </w:p>
    <w:p w14:paraId="7C1676FE" w14:textId="0D993C3B" w:rsidR="00BD459B" w:rsidRPr="00E95D6D" w:rsidRDefault="00D76F49" w:rsidP="00821C21">
      <w:pPr>
        <w:spacing w:line="360" w:lineRule="auto"/>
        <w:ind w:left="1276" w:hanging="1276"/>
        <w:jc w:val="center"/>
        <w:rPr>
          <w:rFonts w:ascii="Arial" w:eastAsia="Times New Roman" w:hAnsi="Arial" w:cs="Arial"/>
          <w:bCs/>
          <w:sz w:val="22"/>
          <w:szCs w:val="22"/>
          <w:lang w:eastAsia="es-ES"/>
        </w:rPr>
      </w:pPr>
      <w:r w:rsidRPr="00E95D6D">
        <w:rPr>
          <w:rFonts w:ascii="Arial" w:hAnsi="Arial" w:cs="Arial"/>
          <w:b/>
          <w:sz w:val="22"/>
          <w:szCs w:val="22"/>
        </w:rPr>
        <w:t>Comisionada.</w:t>
      </w:r>
    </w:p>
    <w:p w14:paraId="14EF1ECC"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347D38C6"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42F7D467" w14:textId="33B1D8BE" w:rsidR="00D76F49" w:rsidRDefault="00D76F49" w:rsidP="00E95D6D">
      <w:pPr>
        <w:shd w:val="clear" w:color="auto" w:fill="FFFFFF"/>
        <w:spacing w:line="360" w:lineRule="auto"/>
        <w:jc w:val="both"/>
        <w:rPr>
          <w:rFonts w:ascii="Arial" w:eastAsia="Times New Roman" w:hAnsi="Arial" w:cs="Arial"/>
          <w:bCs/>
          <w:sz w:val="22"/>
          <w:szCs w:val="22"/>
          <w:lang w:eastAsia="es-ES"/>
        </w:rPr>
      </w:pPr>
    </w:p>
    <w:p w14:paraId="48D4CFE2" w14:textId="77777777" w:rsidR="006920D1" w:rsidRPr="00E95D6D" w:rsidRDefault="006920D1" w:rsidP="00E95D6D">
      <w:pPr>
        <w:shd w:val="clear" w:color="auto" w:fill="FFFFFF"/>
        <w:spacing w:line="360" w:lineRule="auto"/>
        <w:jc w:val="both"/>
        <w:rPr>
          <w:rFonts w:ascii="Arial" w:eastAsia="Times New Roman" w:hAnsi="Arial" w:cs="Arial"/>
          <w:bCs/>
          <w:sz w:val="22"/>
          <w:szCs w:val="22"/>
          <w:lang w:eastAsia="es-ES"/>
        </w:rPr>
      </w:pPr>
    </w:p>
    <w:p w14:paraId="592BDD46" w14:textId="77777777" w:rsidR="00C47385" w:rsidRPr="00E95D6D" w:rsidRDefault="00C47385" w:rsidP="00E95D6D">
      <w:pPr>
        <w:shd w:val="clear" w:color="auto" w:fill="FFFFFF"/>
        <w:spacing w:line="360" w:lineRule="auto"/>
        <w:jc w:val="both"/>
        <w:rPr>
          <w:rFonts w:ascii="Arial" w:eastAsia="Times New Roman" w:hAnsi="Arial" w:cs="Arial"/>
          <w:bCs/>
          <w:sz w:val="22"/>
          <w:szCs w:val="22"/>
          <w:lang w:eastAsia="es-ES"/>
        </w:rPr>
      </w:pPr>
    </w:p>
    <w:p w14:paraId="389C5068" w14:textId="77777777" w:rsidR="00D76F49" w:rsidRPr="00E95D6D" w:rsidRDefault="00D76F49" w:rsidP="00E95D6D">
      <w:pPr>
        <w:shd w:val="clear" w:color="auto" w:fill="FFFFFF"/>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 xml:space="preserve">C. </w:t>
      </w:r>
      <w:r w:rsidRPr="00E95D6D">
        <w:rPr>
          <w:rFonts w:ascii="Arial" w:hAnsi="Arial" w:cs="Arial"/>
          <w:b/>
          <w:sz w:val="22"/>
          <w:szCs w:val="22"/>
        </w:rPr>
        <w:t>Héctor Eduardo Ruiz Serrano</w:t>
      </w:r>
      <w:r w:rsidRPr="00E95D6D">
        <w:rPr>
          <w:rFonts w:ascii="Arial" w:eastAsia="Times New Roman" w:hAnsi="Arial" w:cs="Arial"/>
          <w:b/>
          <w:bCs/>
          <w:sz w:val="22"/>
          <w:szCs w:val="22"/>
          <w:lang w:eastAsia="es-ES"/>
        </w:rPr>
        <w:t>.</w:t>
      </w:r>
    </w:p>
    <w:p w14:paraId="09C2B6B8" w14:textId="3535302C" w:rsidR="00C47385" w:rsidRPr="00E95D6D" w:rsidRDefault="00D76F49" w:rsidP="00821C21">
      <w:pPr>
        <w:shd w:val="clear" w:color="auto" w:fill="FFFFFF"/>
        <w:spacing w:line="360" w:lineRule="auto"/>
        <w:jc w:val="center"/>
        <w:rPr>
          <w:rFonts w:ascii="Arial" w:eastAsia="Times New Roman" w:hAnsi="Arial" w:cs="Arial"/>
          <w:bCs/>
          <w:sz w:val="22"/>
          <w:szCs w:val="22"/>
          <w:lang w:eastAsia="es-ES"/>
        </w:rPr>
      </w:pPr>
      <w:r w:rsidRPr="00E95D6D">
        <w:rPr>
          <w:rFonts w:ascii="Arial" w:eastAsia="Times New Roman" w:hAnsi="Arial" w:cs="Arial"/>
          <w:b/>
          <w:bCs/>
          <w:sz w:val="22"/>
          <w:szCs w:val="22"/>
          <w:lang w:eastAsia="es-ES"/>
        </w:rPr>
        <w:t>Secretario General de Acuerdos.</w:t>
      </w:r>
      <w:r w:rsidRPr="00E95D6D">
        <w:rPr>
          <w:rFonts w:ascii="Arial" w:eastAsia="Times New Roman" w:hAnsi="Arial" w:cs="Arial"/>
          <w:bCs/>
          <w:sz w:val="22"/>
          <w:szCs w:val="22"/>
          <w:lang w:eastAsia="es-ES"/>
        </w:rPr>
        <w:t xml:space="preserve"> </w:t>
      </w:r>
    </w:p>
    <w:p w14:paraId="362C0857" w14:textId="0A75F2BC" w:rsidR="00821C21" w:rsidRDefault="00821C21" w:rsidP="00821C21">
      <w:pPr>
        <w:shd w:val="clear" w:color="auto" w:fill="FFFFFF"/>
        <w:spacing w:line="360" w:lineRule="auto"/>
        <w:rPr>
          <w:rFonts w:ascii="Arial" w:eastAsia="Times New Roman" w:hAnsi="Arial" w:cs="Arial"/>
          <w:bCs/>
          <w:sz w:val="16"/>
          <w:szCs w:val="16"/>
          <w:lang w:eastAsia="es-ES"/>
        </w:rPr>
      </w:pPr>
    </w:p>
    <w:p w14:paraId="0F61F616" w14:textId="53942763" w:rsidR="00C47385" w:rsidRPr="00964C3D" w:rsidRDefault="00C47385" w:rsidP="00E95D6D">
      <w:pPr>
        <w:spacing w:line="360" w:lineRule="auto"/>
        <w:jc w:val="both"/>
        <w:rPr>
          <w:rFonts w:ascii="Arial" w:hAnsi="Arial" w:cs="Arial"/>
          <w:sz w:val="12"/>
          <w:szCs w:val="12"/>
        </w:rPr>
      </w:pPr>
      <w:r w:rsidRPr="00964C3D">
        <w:rPr>
          <w:rFonts w:ascii="Arial" w:hAnsi="Arial" w:cs="Arial"/>
          <w:sz w:val="12"/>
          <w:szCs w:val="12"/>
        </w:rPr>
        <w:t xml:space="preserve">La presente hoja de firmas corresponde al acta de la </w:t>
      </w:r>
      <w:r w:rsidR="00D12F33" w:rsidRPr="00964C3D">
        <w:rPr>
          <w:rFonts w:ascii="Arial" w:hAnsi="Arial" w:cs="Arial"/>
          <w:sz w:val="12"/>
          <w:szCs w:val="12"/>
        </w:rPr>
        <w:t>Décima</w:t>
      </w:r>
      <w:r w:rsidRPr="00964C3D">
        <w:rPr>
          <w:rFonts w:ascii="Arial" w:hAnsi="Arial" w:cs="Arial"/>
          <w:sz w:val="12"/>
          <w:szCs w:val="12"/>
        </w:rPr>
        <w:t xml:space="preserve"> </w:t>
      </w:r>
      <w:r w:rsidR="00A97C9E" w:rsidRPr="00964C3D">
        <w:rPr>
          <w:rFonts w:ascii="Arial" w:hAnsi="Arial" w:cs="Arial"/>
          <w:sz w:val="12"/>
          <w:szCs w:val="12"/>
        </w:rPr>
        <w:t>Tercera</w:t>
      </w:r>
      <w:r w:rsidR="00863155" w:rsidRPr="00964C3D">
        <w:rPr>
          <w:rFonts w:ascii="Arial" w:hAnsi="Arial" w:cs="Arial"/>
          <w:sz w:val="12"/>
          <w:szCs w:val="12"/>
        </w:rPr>
        <w:t xml:space="preserve"> </w:t>
      </w:r>
      <w:r w:rsidRPr="00964C3D">
        <w:rPr>
          <w:rFonts w:ascii="Arial" w:hAnsi="Arial" w:cs="Arial"/>
          <w:sz w:val="12"/>
          <w:szCs w:val="12"/>
        </w:rPr>
        <w:t xml:space="preserve">Sesión Extraordinaria 2025 del Consejo General del Órgano Garante de Acceso a la Información Pública, Transparencia, Protección de Datos Personales y Buen Gobierno del Estado de Oaxaca, celebrada el </w:t>
      </w:r>
      <w:r w:rsidR="00A97C9E" w:rsidRPr="00964C3D">
        <w:rPr>
          <w:rFonts w:ascii="Arial" w:hAnsi="Arial" w:cs="Arial"/>
          <w:sz w:val="12"/>
          <w:szCs w:val="12"/>
        </w:rPr>
        <w:t>treinta</w:t>
      </w:r>
      <w:r w:rsidRPr="00964C3D">
        <w:rPr>
          <w:rFonts w:ascii="Arial" w:hAnsi="Arial" w:cs="Arial"/>
          <w:sz w:val="12"/>
          <w:szCs w:val="12"/>
        </w:rPr>
        <w:t xml:space="preserve"> de </w:t>
      </w:r>
      <w:r w:rsidR="005F541F" w:rsidRPr="00964C3D">
        <w:rPr>
          <w:rFonts w:ascii="Arial" w:hAnsi="Arial" w:cs="Arial"/>
          <w:sz w:val="12"/>
          <w:szCs w:val="12"/>
        </w:rPr>
        <w:t>septiembre</w:t>
      </w:r>
      <w:r w:rsidR="00C11061" w:rsidRPr="00964C3D">
        <w:rPr>
          <w:rFonts w:ascii="Arial" w:hAnsi="Arial" w:cs="Arial"/>
          <w:sz w:val="12"/>
          <w:szCs w:val="12"/>
        </w:rPr>
        <w:t xml:space="preserve"> </w:t>
      </w:r>
      <w:r w:rsidRPr="00964C3D">
        <w:rPr>
          <w:rFonts w:ascii="Arial" w:hAnsi="Arial" w:cs="Arial"/>
          <w:sz w:val="12"/>
          <w:szCs w:val="12"/>
        </w:rPr>
        <w:t xml:space="preserve">de 2025. - - - - - - - - - - - - - - - - - </w:t>
      </w:r>
      <w:r w:rsidR="00BF1597" w:rsidRPr="00964C3D">
        <w:rPr>
          <w:rFonts w:ascii="Arial" w:hAnsi="Arial" w:cs="Arial"/>
          <w:sz w:val="12"/>
          <w:szCs w:val="12"/>
        </w:rPr>
        <w:t xml:space="preserve">- </w:t>
      </w:r>
    </w:p>
    <w:p w14:paraId="01986961" w14:textId="2C6644ED" w:rsidR="00150315" w:rsidRPr="00964C3D" w:rsidRDefault="00C47385" w:rsidP="00E95D6D">
      <w:pPr>
        <w:spacing w:line="360" w:lineRule="auto"/>
        <w:jc w:val="both"/>
        <w:rPr>
          <w:rFonts w:ascii="Arial" w:eastAsia="Times New Roman" w:hAnsi="Arial" w:cs="Arial"/>
          <w:color w:val="000000"/>
          <w:sz w:val="12"/>
          <w:szCs w:val="12"/>
          <w:lang w:eastAsia="es-MX"/>
        </w:rPr>
      </w:pPr>
      <w:proofErr w:type="spellStart"/>
      <w:r w:rsidRPr="00964C3D">
        <w:rPr>
          <w:rFonts w:ascii="Arial" w:hAnsi="Arial" w:cs="Arial"/>
          <w:sz w:val="12"/>
          <w:szCs w:val="12"/>
        </w:rPr>
        <w:t>MELH</w:t>
      </w:r>
      <w:proofErr w:type="spellEnd"/>
      <w:r w:rsidRPr="00964C3D">
        <w:rPr>
          <w:rFonts w:ascii="Arial" w:hAnsi="Arial" w:cs="Arial"/>
          <w:sz w:val="12"/>
          <w:szCs w:val="12"/>
        </w:rPr>
        <w:t>*</w:t>
      </w:r>
      <w:r w:rsidR="00954EB1" w:rsidRPr="00964C3D">
        <w:rPr>
          <w:rFonts w:ascii="Arial" w:hAnsi="Arial" w:cs="Arial"/>
          <w:sz w:val="12"/>
          <w:szCs w:val="12"/>
        </w:rPr>
        <w:t>jaso</w:t>
      </w:r>
    </w:p>
    <w:sectPr w:rsidR="00150315" w:rsidRPr="00964C3D"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76CA" w14:textId="77777777" w:rsidR="004F64B2" w:rsidRDefault="004F64B2" w:rsidP="00505074">
      <w:r>
        <w:separator/>
      </w:r>
    </w:p>
  </w:endnote>
  <w:endnote w:type="continuationSeparator" w:id="0">
    <w:p w14:paraId="16F2FCCA" w14:textId="77777777" w:rsidR="004F64B2" w:rsidRDefault="004F64B2"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FA09" w14:textId="77777777" w:rsidR="004F64B2" w:rsidRDefault="004F64B2" w:rsidP="00505074">
      <w:r>
        <w:separator/>
      </w:r>
    </w:p>
  </w:footnote>
  <w:footnote w:type="continuationSeparator" w:id="0">
    <w:p w14:paraId="1D83E998" w14:textId="77777777" w:rsidR="004F64B2" w:rsidRDefault="004F64B2" w:rsidP="00505074">
      <w:r>
        <w:continuationSeparator/>
      </w:r>
    </w:p>
  </w:footnote>
  <w:footnote w:id="1">
    <w:p w14:paraId="7BB2CCCB" w14:textId="77777777" w:rsidR="003854D7" w:rsidRDefault="003854D7" w:rsidP="003854D7">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Publicado en el Diario Oficial de la Federación el veinte de diciembre del dos mil veinticuatro.</w:t>
      </w:r>
    </w:p>
  </w:footnote>
  <w:footnote w:id="2">
    <w:p w14:paraId="156783AE" w14:textId="77777777" w:rsidR="003854D7" w:rsidRDefault="003854D7" w:rsidP="003854D7">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Publicada en el Diario Oficial de la Federación el veinte de marzo del dos mil veinticinco.</w:t>
      </w:r>
    </w:p>
  </w:footnote>
  <w:footnote w:id="3">
    <w:p w14:paraId="53A06ADA" w14:textId="77777777" w:rsidR="003854D7" w:rsidRDefault="003854D7" w:rsidP="003854D7">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1"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4">
    <w:p w14:paraId="4C30133F" w14:textId="77777777" w:rsidR="003854D7" w:rsidRDefault="003854D7" w:rsidP="003854D7">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gramStart"/>
      <w:r>
        <w:rPr>
          <w:rFonts w:ascii="Arial" w:hAnsi="Arial" w:cs="Arial"/>
        </w:rPr>
        <w:t>Consultable  en</w:t>
      </w:r>
      <w:proofErr w:type="gramEnd"/>
      <w:r>
        <w:rPr>
          <w:rFonts w:ascii="Arial" w:hAnsi="Arial" w:cs="Arial"/>
        </w:rPr>
        <w:t xml:space="preserve"> el siguiente enlace electrónico </w:t>
      </w:r>
      <w:hyperlink r:id="rId2"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5">
    <w:p w14:paraId="6B5F40DC" w14:textId="77777777" w:rsidR="003854D7" w:rsidRDefault="003854D7" w:rsidP="003854D7">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3"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6">
    <w:p w14:paraId="4048241E" w14:textId="77777777" w:rsidR="003854D7" w:rsidRDefault="003854D7" w:rsidP="003854D7">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4"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7">
    <w:p w14:paraId="2A9E77D4" w14:textId="77777777" w:rsidR="003854D7" w:rsidRDefault="003854D7" w:rsidP="003854D7">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5"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8">
    <w:p w14:paraId="1C67CD32" w14:textId="77777777" w:rsidR="003854D7" w:rsidRDefault="003854D7" w:rsidP="003854D7">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6"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9">
    <w:p w14:paraId="5537AE16" w14:textId="77777777" w:rsidR="003854D7" w:rsidRDefault="003854D7" w:rsidP="003854D7">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7"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023FD"/>
    <w:multiLevelType w:val="hybridMultilevel"/>
    <w:tmpl w:val="C5F609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2" w15:restartNumberingAfterBreak="0">
    <w:nsid w:val="32285613"/>
    <w:multiLevelType w:val="hybridMultilevel"/>
    <w:tmpl w:val="A9C6AB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1A743C"/>
    <w:multiLevelType w:val="hybridMultilevel"/>
    <w:tmpl w:val="F5C2A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4531AF"/>
    <w:multiLevelType w:val="hybridMultilevel"/>
    <w:tmpl w:val="6A9C5B9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1301C3A"/>
    <w:multiLevelType w:val="hybridMultilevel"/>
    <w:tmpl w:val="502C1B58"/>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499C"/>
    <w:rsid w:val="00036DC2"/>
    <w:rsid w:val="00043648"/>
    <w:rsid w:val="00073FC8"/>
    <w:rsid w:val="00075AB7"/>
    <w:rsid w:val="00083670"/>
    <w:rsid w:val="00090633"/>
    <w:rsid w:val="00091C0A"/>
    <w:rsid w:val="00104A54"/>
    <w:rsid w:val="00105427"/>
    <w:rsid w:val="001074B1"/>
    <w:rsid w:val="0010782E"/>
    <w:rsid w:val="00124FAF"/>
    <w:rsid w:val="00150315"/>
    <w:rsid w:val="001807D3"/>
    <w:rsid w:val="00191709"/>
    <w:rsid w:val="001A2A03"/>
    <w:rsid w:val="001C173A"/>
    <w:rsid w:val="001C3A24"/>
    <w:rsid w:val="001C5977"/>
    <w:rsid w:val="001D282A"/>
    <w:rsid w:val="001D30EE"/>
    <w:rsid w:val="001F70A7"/>
    <w:rsid w:val="002060F1"/>
    <w:rsid w:val="00244DF8"/>
    <w:rsid w:val="002557AA"/>
    <w:rsid w:val="002742C7"/>
    <w:rsid w:val="00276A9D"/>
    <w:rsid w:val="00277A87"/>
    <w:rsid w:val="0028262B"/>
    <w:rsid w:val="0028276E"/>
    <w:rsid w:val="002A441B"/>
    <w:rsid w:val="002D152B"/>
    <w:rsid w:val="003048CB"/>
    <w:rsid w:val="00306BCC"/>
    <w:rsid w:val="00320B59"/>
    <w:rsid w:val="00346EAF"/>
    <w:rsid w:val="00365E21"/>
    <w:rsid w:val="0037163E"/>
    <w:rsid w:val="003854D7"/>
    <w:rsid w:val="00390BFC"/>
    <w:rsid w:val="00392159"/>
    <w:rsid w:val="003A2949"/>
    <w:rsid w:val="003A623F"/>
    <w:rsid w:val="003A737D"/>
    <w:rsid w:val="003C2525"/>
    <w:rsid w:val="003F7298"/>
    <w:rsid w:val="003F7C21"/>
    <w:rsid w:val="00415CF8"/>
    <w:rsid w:val="0041758B"/>
    <w:rsid w:val="00440D52"/>
    <w:rsid w:val="00470DC4"/>
    <w:rsid w:val="00496B6A"/>
    <w:rsid w:val="004B766A"/>
    <w:rsid w:val="004D3B60"/>
    <w:rsid w:val="004E20DC"/>
    <w:rsid w:val="004E59B8"/>
    <w:rsid w:val="004F64B2"/>
    <w:rsid w:val="00505074"/>
    <w:rsid w:val="005A478F"/>
    <w:rsid w:val="005B5585"/>
    <w:rsid w:val="005C245B"/>
    <w:rsid w:val="005D2526"/>
    <w:rsid w:val="005E4ABC"/>
    <w:rsid w:val="005F541F"/>
    <w:rsid w:val="005F6794"/>
    <w:rsid w:val="0061401C"/>
    <w:rsid w:val="0063269C"/>
    <w:rsid w:val="00645572"/>
    <w:rsid w:val="006647D2"/>
    <w:rsid w:val="00667285"/>
    <w:rsid w:val="00675A87"/>
    <w:rsid w:val="00684EA6"/>
    <w:rsid w:val="006920D1"/>
    <w:rsid w:val="006A069C"/>
    <w:rsid w:val="006C3856"/>
    <w:rsid w:val="00704CC1"/>
    <w:rsid w:val="0074715C"/>
    <w:rsid w:val="007730AF"/>
    <w:rsid w:val="00774F19"/>
    <w:rsid w:val="0078341F"/>
    <w:rsid w:val="007C0B95"/>
    <w:rsid w:val="00801920"/>
    <w:rsid w:val="00821C21"/>
    <w:rsid w:val="00822721"/>
    <w:rsid w:val="008625A7"/>
    <w:rsid w:val="00863155"/>
    <w:rsid w:val="00882DC1"/>
    <w:rsid w:val="0089328A"/>
    <w:rsid w:val="00895E4E"/>
    <w:rsid w:val="008A0C29"/>
    <w:rsid w:val="008B2A69"/>
    <w:rsid w:val="008C5F59"/>
    <w:rsid w:val="008E1C26"/>
    <w:rsid w:val="009100C6"/>
    <w:rsid w:val="00920943"/>
    <w:rsid w:val="00923B58"/>
    <w:rsid w:val="00930F1B"/>
    <w:rsid w:val="009314BB"/>
    <w:rsid w:val="00954EB1"/>
    <w:rsid w:val="00964C3D"/>
    <w:rsid w:val="0099064C"/>
    <w:rsid w:val="009A3BE7"/>
    <w:rsid w:val="00A01A89"/>
    <w:rsid w:val="00A06AC2"/>
    <w:rsid w:val="00A24691"/>
    <w:rsid w:val="00A31065"/>
    <w:rsid w:val="00A44623"/>
    <w:rsid w:val="00A56332"/>
    <w:rsid w:val="00A56899"/>
    <w:rsid w:val="00A57C3D"/>
    <w:rsid w:val="00A75234"/>
    <w:rsid w:val="00A939CE"/>
    <w:rsid w:val="00A97C9E"/>
    <w:rsid w:val="00AA6DB4"/>
    <w:rsid w:val="00AC3C65"/>
    <w:rsid w:val="00B06CD4"/>
    <w:rsid w:val="00B267AB"/>
    <w:rsid w:val="00B33D22"/>
    <w:rsid w:val="00B37C5A"/>
    <w:rsid w:val="00BB17C8"/>
    <w:rsid w:val="00BB3736"/>
    <w:rsid w:val="00BC4EA6"/>
    <w:rsid w:val="00BD12E7"/>
    <w:rsid w:val="00BD459B"/>
    <w:rsid w:val="00BE4DC4"/>
    <w:rsid w:val="00BF1597"/>
    <w:rsid w:val="00C07082"/>
    <w:rsid w:val="00C11061"/>
    <w:rsid w:val="00C12A5A"/>
    <w:rsid w:val="00C23B30"/>
    <w:rsid w:val="00C25E29"/>
    <w:rsid w:val="00C335F7"/>
    <w:rsid w:val="00C47385"/>
    <w:rsid w:val="00C57965"/>
    <w:rsid w:val="00C857F3"/>
    <w:rsid w:val="00C97BF5"/>
    <w:rsid w:val="00CA47CF"/>
    <w:rsid w:val="00CB7833"/>
    <w:rsid w:val="00CE3114"/>
    <w:rsid w:val="00D12F33"/>
    <w:rsid w:val="00D64E90"/>
    <w:rsid w:val="00D65479"/>
    <w:rsid w:val="00D66184"/>
    <w:rsid w:val="00D76F49"/>
    <w:rsid w:val="00D80176"/>
    <w:rsid w:val="00D83F4E"/>
    <w:rsid w:val="00D96B13"/>
    <w:rsid w:val="00DA1E07"/>
    <w:rsid w:val="00DC0B0F"/>
    <w:rsid w:val="00DC1402"/>
    <w:rsid w:val="00DC65C4"/>
    <w:rsid w:val="00DD3861"/>
    <w:rsid w:val="00DE7006"/>
    <w:rsid w:val="00E03925"/>
    <w:rsid w:val="00E22E1E"/>
    <w:rsid w:val="00E53DBB"/>
    <w:rsid w:val="00E81068"/>
    <w:rsid w:val="00E819DD"/>
    <w:rsid w:val="00E95D6D"/>
    <w:rsid w:val="00ED0DC6"/>
    <w:rsid w:val="00EE48C4"/>
    <w:rsid w:val="00EF0D66"/>
    <w:rsid w:val="00F023FE"/>
    <w:rsid w:val="00F11C5C"/>
    <w:rsid w:val="00F14AA9"/>
    <w:rsid w:val="00F162F2"/>
    <w:rsid w:val="00F36284"/>
    <w:rsid w:val="00F56F58"/>
    <w:rsid w:val="00F854FE"/>
    <w:rsid w:val="00F90728"/>
    <w:rsid w:val="00FA50EE"/>
    <w:rsid w:val="00FC1293"/>
    <w:rsid w:val="00FD6A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6F49"/>
  </w:style>
  <w:style w:type="paragraph" w:styleId="Textonotapie">
    <w:name w:val="footnote text"/>
    <w:basedOn w:val="Normal"/>
    <w:link w:val="TextonotapieCar"/>
    <w:uiPriority w:val="99"/>
    <w:unhideWhenUsed/>
    <w:qFormat/>
    <w:rsid w:val="00D76F49"/>
    <w:rPr>
      <w:sz w:val="20"/>
      <w:szCs w:val="20"/>
    </w:rPr>
  </w:style>
  <w:style w:type="character" w:customStyle="1" w:styleId="TextonotapieCar">
    <w:name w:val="Texto nota pie Car"/>
    <w:basedOn w:val="Fuentedeprrafopredeter"/>
    <w:link w:val="Textonotapie"/>
    <w:uiPriority w:val="99"/>
    <w:qFormat/>
    <w:rsid w:val="00D76F49"/>
    <w:rPr>
      <w:sz w:val="20"/>
      <w:szCs w:val="20"/>
    </w:rPr>
  </w:style>
  <w:style w:type="character" w:styleId="Refdenotaalpie">
    <w:name w:val="footnote reference"/>
    <w:basedOn w:val="Fuentedeprrafopredeter"/>
    <w:uiPriority w:val="99"/>
    <w:semiHidden/>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954EB1"/>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74480381">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81566050">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398134209">
      <w:bodyDiv w:val="1"/>
      <w:marLeft w:val="0"/>
      <w:marRight w:val="0"/>
      <w:marTop w:val="0"/>
      <w:marBottom w:val="0"/>
      <w:divBdr>
        <w:top w:val="none" w:sz="0" w:space="0" w:color="auto"/>
        <w:left w:val="none" w:sz="0" w:space="0" w:color="auto"/>
        <w:bottom w:val="none" w:sz="0" w:space="0" w:color="auto"/>
        <w:right w:val="none" w:sz="0" w:space="0" w:color="auto"/>
      </w:divBdr>
    </w:div>
    <w:div w:id="497615064">
      <w:bodyDiv w:val="1"/>
      <w:marLeft w:val="0"/>
      <w:marRight w:val="0"/>
      <w:marTop w:val="0"/>
      <w:marBottom w:val="0"/>
      <w:divBdr>
        <w:top w:val="none" w:sz="0" w:space="0" w:color="auto"/>
        <w:left w:val="none" w:sz="0" w:space="0" w:color="auto"/>
        <w:bottom w:val="none" w:sz="0" w:space="0" w:color="auto"/>
        <w:right w:val="none" w:sz="0" w:space="0" w:color="auto"/>
      </w:divBdr>
    </w:div>
    <w:div w:id="526718543">
      <w:bodyDiv w:val="1"/>
      <w:marLeft w:val="0"/>
      <w:marRight w:val="0"/>
      <w:marTop w:val="0"/>
      <w:marBottom w:val="0"/>
      <w:divBdr>
        <w:top w:val="none" w:sz="0" w:space="0" w:color="auto"/>
        <w:left w:val="none" w:sz="0" w:space="0" w:color="auto"/>
        <w:bottom w:val="none" w:sz="0" w:space="0" w:color="auto"/>
        <w:right w:val="none" w:sz="0" w:space="0" w:color="auto"/>
      </w:divBdr>
    </w:div>
    <w:div w:id="579488702">
      <w:bodyDiv w:val="1"/>
      <w:marLeft w:val="0"/>
      <w:marRight w:val="0"/>
      <w:marTop w:val="0"/>
      <w:marBottom w:val="0"/>
      <w:divBdr>
        <w:top w:val="none" w:sz="0" w:space="0" w:color="auto"/>
        <w:left w:val="none" w:sz="0" w:space="0" w:color="auto"/>
        <w:bottom w:val="none" w:sz="0" w:space="0" w:color="auto"/>
        <w:right w:val="none" w:sz="0" w:space="0" w:color="auto"/>
      </w:divBdr>
    </w:div>
    <w:div w:id="583030853">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44894112">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000156280">
      <w:bodyDiv w:val="1"/>
      <w:marLeft w:val="0"/>
      <w:marRight w:val="0"/>
      <w:marTop w:val="0"/>
      <w:marBottom w:val="0"/>
      <w:divBdr>
        <w:top w:val="none" w:sz="0" w:space="0" w:color="auto"/>
        <w:left w:val="none" w:sz="0" w:space="0" w:color="auto"/>
        <w:bottom w:val="none" w:sz="0" w:space="0" w:color="auto"/>
        <w:right w:val="none" w:sz="0" w:space="0" w:color="auto"/>
      </w:divBdr>
    </w:div>
    <w:div w:id="1243638711">
      <w:bodyDiv w:val="1"/>
      <w:marLeft w:val="0"/>
      <w:marRight w:val="0"/>
      <w:marTop w:val="0"/>
      <w:marBottom w:val="0"/>
      <w:divBdr>
        <w:top w:val="none" w:sz="0" w:space="0" w:color="auto"/>
        <w:left w:val="none" w:sz="0" w:space="0" w:color="auto"/>
        <w:bottom w:val="none" w:sz="0" w:space="0" w:color="auto"/>
        <w:right w:val="none" w:sz="0" w:space="0" w:color="auto"/>
      </w:divBdr>
    </w:div>
    <w:div w:id="1273972374">
      <w:bodyDiv w:val="1"/>
      <w:marLeft w:val="0"/>
      <w:marRight w:val="0"/>
      <w:marTop w:val="0"/>
      <w:marBottom w:val="0"/>
      <w:divBdr>
        <w:top w:val="none" w:sz="0" w:space="0" w:color="auto"/>
        <w:left w:val="none" w:sz="0" w:space="0" w:color="auto"/>
        <w:bottom w:val="none" w:sz="0" w:space="0" w:color="auto"/>
        <w:right w:val="none" w:sz="0" w:space="0" w:color="auto"/>
      </w:divBdr>
    </w:div>
    <w:div w:id="1368413745">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2525236">
      <w:bodyDiv w:val="1"/>
      <w:marLeft w:val="0"/>
      <w:marRight w:val="0"/>
      <w:marTop w:val="0"/>
      <w:marBottom w:val="0"/>
      <w:divBdr>
        <w:top w:val="none" w:sz="0" w:space="0" w:color="auto"/>
        <w:left w:val="none" w:sz="0" w:space="0" w:color="auto"/>
        <w:bottom w:val="none" w:sz="0" w:space="0" w:color="auto"/>
        <w:right w:val="none" w:sz="0" w:space="0" w:color="auto"/>
      </w:divBdr>
    </w:div>
    <w:div w:id="1727141668">
      <w:bodyDiv w:val="1"/>
      <w:marLeft w:val="0"/>
      <w:marRight w:val="0"/>
      <w:marTop w:val="0"/>
      <w:marBottom w:val="0"/>
      <w:divBdr>
        <w:top w:val="none" w:sz="0" w:space="0" w:color="auto"/>
        <w:left w:val="none" w:sz="0" w:space="0" w:color="auto"/>
        <w:bottom w:val="none" w:sz="0" w:space="0" w:color="auto"/>
        <w:right w:val="none" w:sz="0" w:space="0" w:color="auto"/>
      </w:divBdr>
    </w:div>
    <w:div w:id="1761024881">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03060617">
      <w:bodyDiv w:val="1"/>
      <w:marLeft w:val="0"/>
      <w:marRight w:val="0"/>
      <w:marTop w:val="0"/>
      <w:marBottom w:val="0"/>
      <w:divBdr>
        <w:top w:val="none" w:sz="0" w:space="0" w:color="auto"/>
        <w:left w:val="none" w:sz="0" w:space="0" w:color="auto"/>
        <w:bottom w:val="none" w:sz="0" w:space="0" w:color="auto"/>
        <w:right w:val="none" w:sz="0" w:space="0" w:color="auto"/>
      </w:divBdr>
    </w:div>
    <w:div w:id="1936592842">
      <w:bodyDiv w:val="1"/>
      <w:marLeft w:val="0"/>
      <w:marRight w:val="0"/>
      <w:marTop w:val="0"/>
      <w:marBottom w:val="0"/>
      <w:divBdr>
        <w:top w:val="none" w:sz="0" w:space="0" w:color="auto"/>
        <w:left w:val="none" w:sz="0" w:space="0" w:color="auto"/>
        <w:bottom w:val="none" w:sz="0" w:space="0" w:color="auto"/>
        <w:right w:val="none" w:sz="0" w:space="0" w:color="auto"/>
      </w:divBdr>
    </w:div>
    <w:div w:id="2074545309">
      <w:bodyDiv w:val="1"/>
      <w:marLeft w:val="0"/>
      <w:marRight w:val="0"/>
      <w:marTop w:val="0"/>
      <w:marBottom w:val="0"/>
      <w:divBdr>
        <w:top w:val="none" w:sz="0" w:space="0" w:color="auto"/>
        <w:left w:val="none" w:sz="0" w:space="0" w:color="auto"/>
        <w:bottom w:val="none" w:sz="0" w:space="0" w:color="auto"/>
        <w:right w:val="none" w:sz="0" w:space="0" w:color="auto"/>
      </w:divBdr>
    </w:div>
    <w:div w:id="21238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ongresooaxaca.gob.mx/docs64.congresooaxaca.gob.mx/documents/decrets/POLXIV_2891.pdf" TargetMode="External"/><Relationship Id="rId7" Type="http://schemas.openxmlformats.org/officeDocument/2006/relationships/hyperlink" Target="https://www.diputados.gob.mx/LeyesBiblio/pdf/LGPDPPSO.pdf" TargetMode="External"/><Relationship Id="rId2" Type="http://schemas.openxmlformats.org/officeDocument/2006/relationships/hyperlink" Target="https://www.congresooaxaca.gob.mx/docs64.congresooaxaca.gob.mx/documents/decrets/POLXIV_2890.pdf" TargetMode="External"/><Relationship Id="rId1" Type="http://schemas.openxmlformats.org/officeDocument/2006/relationships/hyperlink" Target="https://ogaipoaxaca.org.mx/site/descargas/acuerdos/ACUERDO%20OGAIPO-CG-088-2023.pdf" TargetMode="External"/><Relationship Id="rId6" Type="http://schemas.openxmlformats.org/officeDocument/2006/relationships/hyperlink" Target="https://www.diputados.gob.mx/LeyesBiblio/pdf/LGTAIP.pdf" TargetMode="External"/><Relationship Id="rId5" Type="http://schemas.openxmlformats.org/officeDocument/2006/relationships/hyperlink" Target="https://ogaipoaxaca.org.mx/site/descargas/acuerdos/ACUERDO-OGAIPO-CG-001-2025.pdf" TargetMode="External"/><Relationship Id="rId4" Type="http://schemas.openxmlformats.org/officeDocument/2006/relationships/hyperlink" Target="https://ogaipoaxaca.org.mx/site/descargas/acuerdos/ACUERDO-OGAIPO-CG-137-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9</Pages>
  <Words>4489</Words>
  <Characters>24692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41</cp:revision>
  <cp:lastPrinted>2025-07-01T17:01:00Z</cp:lastPrinted>
  <dcterms:created xsi:type="dcterms:W3CDTF">2025-05-09T17:55:00Z</dcterms:created>
  <dcterms:modified xsi:type="dcterms:W3CDTF">2025-10-02T17:25:00Z</dcterms:modified>
</cp:coreProperties>
</file>